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9C40" w14:textId="489ABE2D" w:rsidR="00EC6A52" w:rsidRPr="00C37FF6" w:rsidRDefault="00591F33" w:rsidP="00EC6A52">
      <w:pPr>
        <w:spacing w:line="276" w:lineRule="auto"/>
        <w:rPr>
          <w:rFonts w:asciiTheme="majorHAnsi" w:hAnsiTheme="majorHAnsi" w:cstheme="majorHAnsi"/>
          <w:bCs/>
          <w:spacing w:val="20"/>
          <w:sz w:val="16"/>
          <w:szCs w:val="16"/>
        </w:rPr>
      </w:pPr>
      <w:r w:rsidRPr="00C37FF6">
        <w:rPr>
          <w:rFonts w:asciiTheme="majorHAnsi" w:hAnsiTheme="majorHAnsi" w:cstheme="majorHAnsi"/>
          <w:bCs/>
          <w:spacing w:val="20"/>
          <w:sz w:val="46"/>
          <w:szCs w:val="46"/>
        </w:rPr>
        <w:t>ADVENTUROUS</w:t>
      </w:r>
      <w:r w:rsidR="003A53F2" w:rsidRPr="003A53F2">
        <w:t xml:space="preserve"> </w:t>
      </w:r>
      <w:r w:rsidR="003A53F2" w:rsidRPr="003A53F2">
        <w:rPr>
          <w:rFonts w:asciiTheme="majorHAnsi" w:hAnsiTheme="majorHAnsi" w:cstheme="majorHAnsi"/>
          <w:bCs/>
          <w:spacing w:val="20"/>
          <w:sz w:val="46"/>
          <w:szCs w:val="46"/>
        </w:rPr>
        <w:t>(RISKY)</w:t>
      </w:r>
      <w:r w:rsidRPr="00C37FF6">
        <w:rPr>
          <w:rFonts w:asciiTheme="majorHAnsi" w:hAnsiTheme="majorHAnsi" w:cstheme="majorHAnsi"/>
          <w:bCs/>
          <w:spacing w:val="20"/>
          <w:sz w:val="46"/>
          <w:szCs w:val="46"/>
        </w:rPr>
        <w:t>PLAY</w:t>
      </w:r>
      <w:r w:rsidR="004E68D5" w:rsidRPr="00C37FF6">
        <w:rPr>
          <w:rFonts w:asciiTheme="majorHAnsi" w:hAnsiTheme="majorHAnsi" w:cstheme="majorHAnsi"/>
          <w:bCs/>
          <w:spacing w:val="20"/>
          <w:sz w:val="46"/>
          <w:szCs w:val="46"/>
        </w:rPr>
        <w:t xml:space="preserve"> POLICY</w:t>
      </w:r>
      <w:r w:rsidR="00A81408" w:rsidRPr="00C37FF6">
        <w:rPr>
          <w:rFonts w:asciiTheme="majorHAnsi" w:hAnsiTheme="majorHAnsi" w:cstheme="majorHAnsi"/>
          <w:bCs/>
          <w:spacing w:val="20"/>
          <w:sz w:val="46"/>
          <w:szCs w:val="46"/>
        </w:rPr>
        <w:br/>
      </w:r>
    </w:p>
    <w:p w14:paraId="4CFD4634" w14:textId="77777777" w:rsidR="008763CB" w:rsidRPr="008763CB" w:rsidRDefault="00EC6A52" w:rsidP="00002FE3">
      <w:pPr>
        <w:spacing w:after="160" w:line="276" w:lineRule="auto"/>
        <w:jc w:val="center"/>
        <w:rPr>
          <w:rFonts w:asciiTheme="majorHAnsi" w:hAnsiTheme="majorHAnsi"/>
          <w:i/>
          <w:iCs/>
          <w:lang w:eastAsia="en-AU"/>
        </w:rPr>
      </w:pPr>
      <w:r w:rsidRPr="008763CB">
        <w:rPr>
          <w:rFonts w:asciiTheme="majorHAnsi" w:hAnsiTheme="majorHAnsi"/>
          <w:i/>
          <w:iCs/>
          <w:lang w:eastAsia="en-AU"/>
        </w:rPr>
        <w:t>‘</w:t>
      </w:r>
      <w:r w:rsidR="00E3460E" w:rsidRPr="008763CB">
        <w:rPr>
          <w:rFonts w:asciiTheme="majorHAnsi" w:hAnsiTheme="majorHAnsi"/>
          <w:i/>
          <w:iCs/>
          <w:lang w:eastAsia="en-AU"/>
        </w:rPr>
        <w:t>Being adventurous is about creating opportunities for children (and adults) to explore and test their own capacities, to manage risk and to grow as capable, resourceful and resilient children and adults</w:t>
      </w:r>
      <w:r w:rsidRPr="008763CB">
        <w:rPr>
          <w:rFonts w:asciiTheme="majorHAnsi" w:hAnsiTheme="majorHAnsi"/>
          <w:i/>
          <w:iCs/>
          <w:lang w:eastAsia="en-AU"/>
        </w:rPr>
        <w:t xml:space="preserve">.’ </w:t>
      </w:r>
    </w:p>
    <w:p w14:paraId="7A2CFBC5" w14:textId="489FBDE5" w:rsidR="00933FDD" w:rsidRPr="00F13DB7" w:rsidRDefault="00EC6A52" w:rsidP="00F13DB7">
      <w:pPr>
        <w:spacing w:after="160" w:line="276" w:lineRule="auto"/>
        <w:jc w:val="center"/>
        <w:rPr>
          <w:rFonts w:asciiTheme="minorHAnsi" w:hAnsiTheme="minorHAnsi" w:cstheme="minorHAnsi"/>
          <w:bCs/>
          <w:spacing w:val="20"/>
          <w:sz w:val="13"/>
          <w:szCs w:val="13"/>
        </w:rPr>
      </w:pPr>
      <w:r w:rsidRPr="008763CB">
        <w:rPr>
          <w:rFonts w:asciiTheme="majorHAnsi" w:hAnsiTheme="majorHAnsi"/>
          <w:sz w:val="21"/>
          <w:szCs w:val="21"/>
          <w:lang w:eastAsia="en-AU"/>
        </w:rPr>
        <w:t>(National Quality Standard, Professional Learning Program, 2013).</w:t>
      </w:r>
    </w:p>
    <w:p w14:paraId="70A13E6E" w14:textId="77777777" w:rsidR="00F13DB7" w:rsidRDefault="00F13DB7" w:rsidP="00C64842">
      <w:pPr>
        <w:spacing w:line="360" w:lineRule="auto"/>
        <w:rPr>
          <w:rFonts w:asciiTheme="majorHAnsi" w:hAnsiTheme="majorHAnsi"/>
          <w:lang w:eastAsia="en-AU"/>
        </w:rPr>
      </w:pPr>
    </w:p>
    <w:p w14:paraId="3F3FDA8C" w14:textId="77777777" w:rsidR="00F13DB7" w:rsidRDefault="001111FD" w:rsidP="00C64842">
      <w:pPr>
        <w:spacing w:line="360" w:lineRule="auto"/>
        <w:rPr>
          <w:rFonts w:asciiTheme="majorHAnsi" w:hAnsiTheme="majorHAnsi"/>
          <w:lang w:eastAsia="en-AU"/>
        </w:rPr>
      </w:pPr>
      <w:r>
        <w:rPr>
          <w:rFonts w:asciiTheme="majorHAnsi" w:hAnsiTheme="majorHAnsi"/>
          <w:lang w:eastAsia="en-AU"/>
        </w:rPr>
        <w:t xml:space="preserve">We acknowledge that it is </w:t>
      </w:r>
      <w:r w:rsidR="00933FDD">
        <w:rPr>
          <w:rFonts w:asciiTheme="majorHAnsi" w:hAnsiTheme="majorHAnsi"/>
          <w:lang w:eastAsia="en-AU"/>
        </w:rPr>
        <w:t xml:space="preserve">sometimes </w:t>
      </w:r>
      <w:r>
        <w:rPr>
          <w:rFonts w:asciiTheme="majorHAnsi" w:hAnsiTheme="majorHAnsi"/>
          <w:lang w:eastAsia="en-AU"/>
        </w:rPr>
        <w:t xml:space="preserve">difficult to find the right balance between allowing children to </w:t>
      </w:r>
      <w:r w:rsidR="0095083B">
        <w:rPr>
          <w:rFonts w:asciiTheme="majorHAnsi" w:hAnsiTheme="majorHAnsi"/>
          <w:lang w:eastAsia="en-AU"/>
        </w:rPr>
        <w:t xml:space="preserve">engage in adventurous play </w:t>
      </w:r>
      <w:r w:rsidR="00C44137">
        <w:rPr>
          <w:rFonts w:asciiTheme="majorHAnsi" w:hAnsiTheme="majorHAnsi"/>
          <w:lang w:eastAsia="en-AU"/>
        </w:rPr>
        <w:t>in our physical environment whilst preventing serious injuries</w:t>
      </w:r>
      <w:r w:rsidR="003658A4">
        <w:rPr>
          <w:rFonts w:asciiTheme="majorHAnsi" w:hAnsiTheme="majorHAnsi"/>
          <w:lang w:eastAsia="en-AU"/>
        </w:rPr>
        <w:t xml:space="preserve">. </w:t>
      </w:r>
    </w:p>
    <w:p w14:paraId="6BB39897" w14:textId="77777777" w:rsidR="00F13DB7" w:rsidRDefault="00F13DB7" w:rsidP="00C64842">
      <w:pPr>
        <w:spacing w:line="360" w:lineRule="auto"/>
        <w:rPr>
          <w:rFonts w:asciiTheme="majorHAnsi" w:hAnsiTheme="majorHAnsi"/>
          <w:lang w:eastAsia="en-AU"/>
        </w:rPr>
      </w:pPr>
    </w:p>
    <w:p w14:paraId="4DBA7B6E" w14:textId="0FAFF0BF" w:rsidR="00C64842" w:rsidRPr="00D1326D" w:rsidRDefault="003658A4" w:rsidP="00C64842">
      <w:pPr>
        <w:spacing w:line="360" w:lineRule="auto"/>
        <w:rPr>
          <w:rFonts w:asciiTheme="majorHAnsi" w:hAnsiTheme="majorHAnsi"/>
          <w:lang w:eastAsia="en-AU"/>
        </w:rPr>
      </w:pPr>
      <w:r>
        <w:rPr>
          <w:rFonts w:asciiTheme="majorHAnsi" w:hAnsiTheme="majorHAnsi"/>
          <w:lang w:eastAsia="en-AU"/>
        </w:rPr>
        <w:t xml:space="preserve">Our Service is committed to </w:t>
      </w:r>
      <w:r w:rsidR="0095083B">
        <w:rPr>
          <w:rFonts w:asciiTheme="majorHAnsi" w:hAnsiTheme="majorHAnsi"/>
          <w:lang w:eastAsia="en-AU"/>
        </w:rPr>
        <w:t>supporting</w:t>
      </w:r>
      <w:r>
        <w:rPr>
          <w:rFonts w:asciiTheme="majorHAnsi" w:hAnsiTheme="majorHAnsi"/>
          <w:lang w:eastAsia="en-AU"/>
        </w:rPr>
        <w:t xml:space="preserve"> families to </w:t>
      </w:r>
      <w:r w:rsidR="0095083B">
        <w:rPr>
          <w:rFonts w:asciiTheme="majorHAnsi" w:hAnsiTheme="majorHAnsi"/>
          <w:lang w:eastAsia="en-AU"/>
        </w:rPr>
        <w:t xml:space="preserve">understand </w:t>
      </w:r>
      <w:r>
        <w:rPr>
          <w:rFonts w:asciiTheme="majorHAnsi" w:hAnsiTheme="majorHAnsi"/>
          <w:lang w:eastAsia="en-AU"/>
        </w:rPr>
        <w:t>the</w:t>
      </w:r>
      <w:r w:rsidR="0095083B">
        <w:rPr>
          <w:rFonts w:asciiTheme="majorHAnsi" w:hAnsiTheme="majorHAnsi"/>
          <w:lang w:eastAsia="en-AU"/>
        </w:rPr>
        <w:t xml:space="preserve"> importance and benefits of risk taking through </w:t>
      </w:r>
      <w:r w:rsidR="0095083B" w:rsidRPr="00F13DB7">
        <w:rPr>
          <w:rFonts w:asciiTheme="majorHAnsi" w:hAnsiTheme="majorHAnsi"/>
          <w:i/>
          <w:iCs/>
          <w:lang w:eastAsia="en-AU"/>
        </w:rPr>
        <w:t>adventurous play</w:t>
      </w:r>
      <w:r w:rsidR="0095083B">
        <w:rPr>
          <w:rFonts w:asciiTheme="majorHAnsi" w:hAnsiTheme="majorHAnsi"/>
          <w:lang w:eastAsia="en-AU"/>
        </w:rPr>
        <w:t xml:space="preserve"> for their children</w:t>
      </w:r>
      <w:r>
        <w:rPr>
          <w:rFonts w:asciiTheme="majorHAnsi" w:hAnsiTheme="majorHAnsi"/>
          <w:lang w:eastAsia="en-AU"/>
        </w:rPr>
        <w:t xml:space="preserve">. </w:t>
      </w:r>
      <w:r w:rsidR="00476F9C">
        <w:rPr>
          <w:rFonts w:asciiTheme="majorHAnsi" w:hAnsiTheme="majorHAnsi"/>
          <w:lang w:eastAsia="en-AU"/>
        </w:rPr>
        <w:t xml:space="preserve">We believe that for </w:t>
      </w:r>
      <w:r w:rsidR="00C64842">
        <w:rPr>
          <w:rFonts w:asciiTheme="majorHAnsi" w:hAnsiTheme="majorHAnsi"/>
          <w:lang w:eastAsia="en-AU"/>
        </w:rPr>
        <w:t>children to learn effectively and prepare for life-long skills, it’s important for them to</w:t>
      </w:r>
      <w:r w:rsidR="00476F9C">
        <w:rPr>
          <w:rFonts w:asciiTheme="majorHAnsi" w:hAnsiTheme="majorHAnsi"/>
          <w:lang w:eastAsia="en-AU"/>
        </w:rPr>
        <w:t xml:space="preserve"> experience challenging situations in our physical environment that is managed effectively to minimise negative outcomes, not eliminate risk.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002FE3" w:rsidRDefault="00AF6C03" w:rsidP="0036669C">
      <w:pPr>
        <w:spacing w:line="360" w:lineRule="auto"/>
        <w:rPr>
          <w:rFonts w:asciiTheme="majorHAnsi" w:hAnsiTheme="majorHAnsi" w:cstheme="majorHAnsi"/>
          <w:szCs w:val="18"/>
          <w:lang w:eastAsia="en-AU"/>
        </w:rPr>
      </w:pPr>
      <w:r w:rsidRPr="00002FE3">
        <w:rPr>
          <w:rFonts w:asciiTheme="majorHAnsi" w:hAnsiTheme="majorHAnsi" w:cstheme="majorHAnsi"/>
          <w:lang w:val="en-US"/>
        </w:rPr>
        <w:t xml:space="preserve">NATIONAL QUALITY STANDARD </w:t>
      </w:r>
      <w:r w:rsidR="00344B89" w:rsidRPr="00002FE3">
        <w:rPr>
          <w:rFonts w:asciiTheme="majorHAnsi" w:hAnsiTheme="majorHAnsi" w:cstheme="majorHAnsi"/>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4E68D5">
        <w:trPr>
          <w:trHeight w:val="495"/>
        </w:trPr>
        <w:tc>
          <w:tcPr>
            <w:tcW w:w="9185" w:type="dxa"/>
            <w:gridSpan w:val="3"/>
            <w:shd w:val="clear" w:color="auto" w:fill="D9D9D9" w:themeFill="background1" w:themeFillShade="D9"/>
            <w:vAlign w:val="center"/>
          </w:tcPr>
          <w:p w14:paraId="62483640" w14:textId="019EFBC6" w:rsidR="007042F2" w:rsidRPr="00FD05FE" w:rsidRDefault="0036669C" w:rsidP="00FD05FE">
            <w:pPr>
              <w:ind w:hanging="27"/>
              <w:rPr>
                <w:rFonts w:asciiTheme="majorHAnsi" w:hAnsiTheme="majorHAnsi" w:cstheme="majorHAnsi"/>
                <w:color w:val="000000" w:themeColor="text1"/>
                <w:lang w:val="en-US"/>
              </w:rPr>
            </w:pPr>
            <w:r>
              <w:rPr>
                <w:rFonts w:ascii="Calibri Light" w:hAnsi="Calibri Light"/>
                <w:color w:val="000000" w:themeColor="text1"/>
                <w:lang w:val="en-US"/>
              </w:rPr>
              <w:t xml:space="preserve"> </w:t>
            </w:r>
            <w:r w:rsidRPr="00C26CD6">
              <w:rPr>
                <w:rFonts w:asciiTheme="majorHAnsi" w:hAnsiTheme="majorHAnsi" w:cstheme="majorHAnsi"/>
              </w:rPr>
              <w:t>Q</w:t>
            </w:r>
            <w:r w:rsidR="00A81408" w:rsidRPr="00C26CD6">
              <w:rPr>
                <w:rFonts w:asciiTheme="majorHAnsi" w:hAnsiTheme="majorHAnsi" w:cstheme="majorHAnsi"/>
              </w:rPr>
              <w:t>UALITY AREA 2</w:t>
            </w:r>
            <w:r w:rsidRPr="00C26CD6">
              <w:rPr>
                <w:rFonts w:asciiTheme="majorHAnsi" w:hAnsiTheme="majorHAnsi" w:cstheme="majorHAnsi"/>
              </w:rPr>
              <w:t xml:space="preserve">:  </w:t>
            </w:r>
            <w:r w:rsidR="00A81408" w:rsidRPr="00C26CD6">
              <w:rPr>
                <w:rFonts w:asciiTheme="majorHAnsi" w:hAnsiTheme="majorHAnsi" w:cstheme="majorHAnsi"/>
                <w:color w:val="000000" w:themeColor="text1"/>
                <w:lang w:val="en-US"/>
              </w:rPr>
              <w:t>CHILDREN’S HEALTH AND SAFETY</w:t>
            </w:r>
          </w:p>
        </w:tc>
      </w:tr>
      <w:tr w:rsidR="004E68D5" w14:paraId="141C76D6" w14:textId="77777777" w:rsidTr="004E68D5">
        <w:trPr>
          <w:trHeight w:val="848"/>
        </w:trPr>
        <w:tc>
          <w:tcPr>
            <w:tcW w:w="772" w:type="dxa"/>
            <w:shd w:val="clear" w:color="auto" w:fill="F2F2F2" w:themeFill="background1" w:themeFillShade="F2"/>
            <w:vAlign w:val="center"/>
          </w:tcPr>
          <w:p w14:paraId="2EA46928" w14:textId="626CDA14" w:rsidR="004E68D5" w:rsidRPr="0055238A" w:rsidRDefault="004E68D5" w:rsidP="004E68D5">
            <w:pPr>
              <w:jc w:val="center"/>
              <w:rPr>
                <w:rFonts w:asciiTheme="majorHAnsi" w:hAnsiTheme="majorHAnsi"/>
                <w:sz w:val="22"/>
                <w:szCs w:val="22"/>
              </w:rPr>
            </w:pPr>
            <w:r w:rsidRPr="0055238A">
              <w:rPr>
                <w:rFonts w:asciiTheme="majorHAnsi" w:hAnsiTheme="majorHAnsi"/>
                <w:sz w:val="22"/>
                <w:szCs w:val="22"/>
              </w:rPr>
              <w:t>2.1.2</w:t>
            </w:r>
          </w:p>
        </w:tc>
        <w:tc>
          <w:tcPr>
            <w:tcW w:w="1609" w:type="dxa"/>
            <w:shd w:val="clear" w:color="auto" w:fill="F2F2F2" w:themeFill="background1" w:themeFillShade="F2"/>
            <w:vAlign w:val="center"/>
          </w:tcPr>
          <w:p w14:paraId="7462F700" w14:textId="6EB32FD8" w:rsidR="004E68D5" w:rsidRPr="0055238A" w:rsidRDefault="004E68D5" w:rsidP="004E68D5">
            <w:pPr>
              <w:rPr>
                <w:rFonts w:asciiTheme="majorHAnsi" w:hAnsiTheme="majorHAnsi"/>
                <w:sz w:val="22"/>
                <w:szCs w:val="22"/>
              </w:rPr>
            </w:pPr>
            <w:r w:rsidRPr="0055238A">
              <w:rPr>
                <w:rFonts w:asciiTheme="majorHAnsi" w:hAnsiTheme="majorHAnsi"/>
                <w:bCs/>
                <w:sz w:val="22"/>
                <w:szCs w:val="22"/>
              </w:rPr>
              <w:t xml:space="preserve">Health practices and procedures </w:t>
            </w:r>
          </w:p>
        </w:tc>
        <w:tc>
          <w:tcPr>
            <w:tcW w:w="6804" w:type="dxa"/>
            <w:shd w:val="clear" w:color="auto" w:fill="F2F2F2" w:themeFill="background1" w:themeFillShade="F2"/>
            <w:vAlign w:val="center"/>
          </w:tcPr>
          <w:p w14:paraId="13AAA22E" w14:textId="787AAD60" w:rsidR="004E68D5" w:rsidRPr="0055238A" w:rsidRDefault="004E68D5" w:rsidP="004E68D5">
            <w:pPr>
              <w:rPr>
                <w:rFonts w:asciiTheme="majorHAnsi" w:hAnsiTheme="majorHAnsi"/>
                <w:sz w:val="22"/>
                <w:szCs w:val="22"/>
              </w:rPr>
            </w:pPr>
            <w:r w:rsidRPr="0055238A">
              <w:rPr>
                <w:rFonts w:asciiTheme="majorHAnsi" w:hAnsiTheme="majorHAnsi"/>
                <w:sz w:val="22"/>
                <w:szCs w:val="22"/>
              </w:rPr>
              <w:t xml:space="preserve">Effective illness and injury management and hygiene practices are promoted and implemented. </w:t>
            </w:r>
          </w:p>
        </w:tc>
      </w:tr>
      <w:tr w:rsidR="00591F33" w14:paraId="7A0722AE" w14:textId="77777777" w:rsidTr="004E68D5">
        <w:trPr>
          <w:trHeight w:val="848"/>
        </w:trPr>
        <w:tc>
          <w:tcPr>
            <w:tcW w:w="772" w:type="dxa"/>
            <w:shd w:val="clear" w:color="auto" w:fill="F2F2F2" w:themeFill="background1" w:themeFillShade="F2"/>
            <w:vAlign w:val="center"/>
          </w:tcPr>
          <w:p w14:paraId="32F1E155" w14:textId="18D4B042" w:rsidR="00591F33" w:rsidRPr="0055238A" w:rsidRDefault="00591F33" w:rsidP="004E68D5">
            <w:pPr>
              <w:jc w:val="center"/>
              <w:rPr>
                <w:rFonts w:asciiTheme="majorHAnsi" w:hAnsiTheme="majorHAnsi"/>
                <w:sz w:val="22"/>
                <w:szCs w:val="22"/>
              </w:rPr>
            </w:pPr>
            <w:r w:rsidRPr="0055238A">
              <w:rPr>
                <w:rFonts w:asciiTheme="majorHAnsi" w:hAnsiTheme="majorHAnsi"/>
                <w:sz w:val="22"/>
                <w:szCs w:val="22"/>
              </w:rPr>
              <w:t>2.1.3</w:t>
            </w:r>
          </w:p>
        </w:tc>
        <w:tc>
          <w:tcPr>
            <w:tcW w:w="1609" w:type="dxa"/>
            <w:shd w:val="clear" w:color="auto" w:fill="F2F2F2" w:themeFill="background1" w:themeFillShade="F2"/>
            <w:vAlign w:val="center"/>
          </w:tcPr>
          <w:p w14:paraId="045E4F60" w14:textId="761C6AEA" w:rsidR="00591F33" w:rsidRPr="0055238A" w:rsidRDefault="00591F33" w:rsidP="004E68D5">
            <w:pPr>
              <w:rPr>
                <w:rFonts w:asciiTheme="majorHAnsi" w:hAnsiTheme="majorHAnsi"/>
                <w:bCs/>
                <w:sz w:val="22"/>
                <w:szCs w:val="22"/>
              </w:rPr>
            </w:pPr>
            <w:r w:rsidRPr="0055238A">
              <w:rPr>
                <w:rFonts w:asciiTheme="majorHAnsi" w:hAnsiTheme="majorHAnsi"/>
                <w:bCs/>
                <w:sz w:val="22"/>
                <w:szCs w:val="22"/>
              </w:rPr>
              <w:t>Healthy Lifestyle</w:t>
            </w:r>
          </w:p>
        </w:tc>
        <w:tc>
          <w:tcPr>
            <w:tcW w:w="6804" w:type="dxa"/>
            <w:shd w:val="clear" w:color="auto" w:fill="F2F2F2" w:themeFill="background1" w:themeFillShade="F2"/>
            <w:vAlign w:val="center"/>
          </w:tcPr>
          <w:p w14:paraId="3117D305" w14:textId="62F4010C" w:rsidR="00591F33" w:rsidRPr="0055238A" w:rsidRDefault="00591F33" w:rsidP="004E68D5">
            <w:pPr>
              <w:rPr>
                <w:rFonts w:asciiTheme="majorHAnsi" w:hAnsiTheme="majorHAnsi"/>
                <w:sz w:val="22"/>
                <w:szCs w:val="22"/>
              </w:rPr>
            </w:pPr>
            <w:r w:rsidRPr="0055238A">
              <w:rPr>
                <w:rFonts w:asciiTheme="majorHAnsi" w:hAnsiTheme="majorHAnsi"/>
                <w:sz w:val="22"/>
                <w:szCs w:val="22"/>
              </w:rPr>
              <w:t xml:space="preserve">Healthy eating and physical activity are promoted and appropriate for each child. </w:t>
            </w:r>
          </w:p>
        </w:tc>
      </w:tr>
      <w:tr w:rsidR="004E68D5" w14:paraId="69AD9603" w14:textId="77777777" w:rsidTr="004E68D5">
        <w:trPr>
          <w:trHeight w:val="595"/>
        </w:trPr>
        <w:tc>
          <w:tcPr>
            <w:tcW w:w="772" w:type="dxa"/>
            <w:vAlign w:val="center"/>
          </w:tcPr>
          <w:p w14:paraId="74B75F73" w14:textId="3E4A44D8" w:rsidR="004E68D5" w:rsidRPr="0055238A" w:rsidRDefault="004E68D5" w:rsidP="004E68D5">
            <w:pPr>
              <w:jc w:val="center"/>
              <w:rPr>
                <w:rFonts w:asciiTheme="majorHAnsi" w:hAnsiTheme="majorHAnsi"/>
                <w:sz w:val="22"/>
                <w:szCs w:val="22"/>
              </w:rPr>
            </w:pPr>
            <w:r w:rsidRPr="0055238A">
              <w:rPr>
                <w:rFonts w:asciiTheme="majorHAnsi" w:hAnsiTheme="majorHAnsi"/>
                <w:sz w:val="22"/>
                <w:szCs w:val="22"/>
              </w:rPr>
              <w:t>2.2</w:t>
            </w:r>
          </w:p>
        </w:tc>
        <w:tc>
          <w:tcPr>
            <w:tcW w:w="1609" w:type="dxa"/>
            <w:vAlign w:val="center"/>
          </w:tcPr>
          <w:p w14:paraId="39D5A594" w14:textId="2AD1F36E" w:rsidR="004E68D5" w:rsidRPr="0055238A" w:rsidRDefault="004E68D5" w:rsidP="004E68D5">
            <w:pPr>
              <w:rPr>
                <w:rFonts w:asciiTheme="majorHAnsi" w:hAnsiTheme="majorHAnsi"/>
                <w:sz w:val="22"/>
                <w:szCs w:val="22"/>
              </w:rPr>
            </w:pPr>
            <w:r w:rsidRPr="0055238A">
              <w:rPr>
                <w:rFonts w:asciiTheme="majorHAnsi" w:hAnsiTheme="majorHAnsi"/>
                <w:bCs/>
                <w:sz w:val="22"/>
                <w:szCs w:val="22"/>
              </w:rPr>
              <w:t xml:space="preserve">Safety </w:t>
            </w:r>
          </w:p>
        </w:tc>
        <w:tc>
          <w:tcPr>
            <w:tcW w:w="6804" w:type="dxa"/>
            <w:vAlign w:val="center"/>
          </w:tcPr>
          <w:p w14:paraId="543E00B2" w14:textId="3B349BB5" w:rsidR="004E68D5" w:rsidRPr="0055238A" w:rsidRDefault="004E68D5" w:rsidP="004E68D5">
            <w:pPr>
              <w:rPr>
                <w:rFonts w:asciiTheme="majorHAnsi" w:hAnsiTheme="majorHAnsi"/>
                <w:sz w:val="22"/>
                <w:szCs w:val="22"/>
              </w:rPr>
            </w:pPr>
            <w:r w:rsidRPr="0055238A">
              <w:rPr>
                <w:rFonts w:asciiTheme="majorHAnsi" w:hAnsiTheme="majorHAnsi"/>
                <w:sz w:val="22"/>
                <w:szCs w:val="22"/>
              </w:rPr>
              <w:t xml:space="preserve">Each child is protected. </w:t>
            </w:r>
          </w:p>
        </w:tc>
      </w:tr>
      <w:tr w:rsidR="004E68D5" w14:paraId="30272846" w14:textId="77777777" w:rsidTr="004E68D5">
        <w:trPr>
          <w:trHeight w:val="656"/>
        </w:trPr>
        <w:tc>
          <w:tcPr>
            <w:tcW w:w="772" w:type="dxa"/>
            <w:shd w:val="clear" w:color="auto" w:fill="F2F2F2" w:themeFill="background1" w:themeFillShade="F2"/>
            <w:vAlign w:val="center"/>
          </w:tcPr>
          <w:p w14:paraId="3CCB2A79" w14:textId="5D19FAE2" w:rsidR="004E68D5" w:rsidRPr="0055238A" w:rsidRDefault="004E68D5" w:rsidP="004E68D5">
            <w:pPr>
              <w:jc w:val="center"/>
              <w:rPr>
                <w:rFonts w:asciiTheme="majorHAnsi" w:hAnsiTheme="majorHAnsi"/>
                <w:sz w:val="22"/>
                <w:szCs w:val="22"/>
              </w:rPr>
            </w:pPr>
            <w:r w:rsidRPr="0055238A">
              <w:rPr>
                <w:rFonts w:asciiTheme="majorHAnsi" w:hAnsiTheme="majorHAnsi"/>
                <w:sz w:val="22"/>
                <w:szCs w:val="22"/>
              </w:rPr>
              <w:t>2.2.1</w:t>
            </w:r>
          </w:p>
        </w:tc>
        <w:tc>
          <w:tcPr>
            <w:tcW w:w="1609" w:type="dxa"/>
            <w:shd w:val="clear" w:color="auto" w:fill="F2F2F2" w:themeFill="background1" w:themeFillShade="F2"/>
            <w:vAlign w:val="center"/>
          </w:tcPr>
          <w:p w14:paraId="59292FEF" w14:textId="3AA34DAF" w:rsidR="004E68D5" w:rsidRPr="0055238A" w:rsidRDefault="004E68D5" w:rsidP="004E68D5">
            <w:pPr>
              <w:rPr>
                <w:rFonts w:asciiTheme="majorHAnsi" w:hAnsiTheme="majorHAnsi"/>
                <w:sz w:val="22"/>
                <w:szCs w:val="22"/>
              </w:rPr>
            </w:pPr>
            <w:r w:rsidRPr="0055238A">
              <w:rPr>
                <w:rFonts w:asciiTheme="majorHAnsi" w:hAnsiTheme="majorHAnsi"/>
                <w:bCs/>
                <w:sz w:val="22"/>
                <w:szCs w:val="22"/>
              </w:rPr>
              <w:t xml:space="preserve">Supervision </w:t>
            </w:r>
          </w:p>
        </w:tc>
        <w:tc>
          <w:tcPr>
            <w:tcW w:w="6804" w:type="dxa"/>
            <w:shd w:val="clear" w:color="auto" w:fill="F2F2F2" w:themeFill="background1" w:themeFillShade="F2"/>
            <w:vAlign w:val="center"/>
          </w:tcPr>
          <w:p w14:paraId="1C20C4B6" w14:textId="520E91BB" w:rsidR="004E68D5" w:rsidRPr="0055238A" w:rsidRDefault="004E68D5" w:rsidP="004E68D5">
            <w:pPr>
              <w:rPr>
                <w:rFonts w:asciiTheme="majorHAnsi" w:hAnsiTheme="majorHAnsi"/>
                <w:sz w:val="22"/>
                <w:szCs w:val="22"/>
              </w:rPr>
            </w:pPr>
            <w:r w:rsidRPr="0055238A">
              <w:rPr>
                <w:rFonts w:asciiTheme="majorHAnsi" w:hAnsiTheme="majorHAnsi"/>
                <w:sz w:val="22"/>
                <w:szCs w:val="22"/>
              </w:rPr>
              <w:t>At all times, reasonable precautions and adequate supervision ensure children are protected from harm and hazard.</w:t>
            </w:r>
          </w:p>
        </w:tc>
      </w:tr>
      <w:tr w:rsidR="00CA78D2" w14:paraId="06717472" w14:textId="77777777" w:rsidTr="00715069">
        <w:trPr>
          <w:trHeight w:val="656"/>
        </w:trPr>
        <w:tc>
          <w:tcPr>
            <w:tcW w:w="9185" w:type="dxa"/>
            <w:gridSpan w:val="3"/>
            <w:shd w:val="clear" w:color="auto" w:fill="D9D9D9" w:themeFill="background1" w:themeFillShade="D9"/>
            <w:vAlign w:val="center"/>
          </w:tcPr>
          <w:p w14:paraId="108CD91A" w14:textId="52F29623" w:rsidR="00CA78D2" w:rsidRPr="004E68D5" w:rsidRDefault="00CA78D2" w:rsidP="004E68D5">
            <w:pPr>
              <w:rPr>
                <w:rFonts w:asciiTheme="majorHAnsi" w:hAnsiTheme="majorHAnsi"/>
              </w:rPr>
            </w:pPr>
            <w:r>
              <w:rPr>
                <w:rFonts w:asciiTheme="majorHAnsi" w:hAnsiTheme="majorHAnsi"/>
              </w:rPr>
              <w:t>QUALITY AREA 3:  PHYSICAL ENVIRONMENT</w:t>
            </w:r>
          </w:p>
        </w:tc>
      </w:tr>
      <w:tr w:rsidR="00FD05FE" w14:paraId="08380626" w14:textId="77777777" w:rsidTr="004E68D5">
        <w:trPr>
          <w:trHeight w:val="656"/>
        </w:trPr>
        <w:tc>
          <w:tcPr>
            <w:tcW w:w="772" w:type="dxa"/>
            <w:shd w:val="clear" w:color="auto" w:fill="F2F2F2" w:themeFill="background1" w:themeFillShade="F2"/>
            <w:vAlign w:val="center"/>
          </w:tcPr>
          <w:p w14:paraId="6AC06732" w14:textId="4F800974" w:rsidR="00FD05FE" w:rsidRPr="0055238A" w:rsidRDefault="00FD05FE" w:rsidP="004E68D5">
            <w:pPr>
              <w:jc w:val="center"/>
              <w:rPr>
                <w:rFonts w:asciiTheme="majorHAnsi" w:hAnsiTheme="majorHAnsi"/>
                <w:bCs/>
                <w:sz w:val="22"/>
                <w:szCs w:val="22"/>
              </w:rPr>
            </w:pPr>
            <w:r w:rsidRPr="0055238A">
              <w:rPr>
                <w:rFonts w:asciiTheme="majorHAnsi" w:hAnsiTheme="majorHAnsi"/>
                <w:bCs/>
                <w:sz w:val="22"/>
                <w:szCs w:val="22"/>
              </w:rPr>
              <w:t>3.1.2</w:t>
            </w:r>
          </w:p>
        </w:tc>
        <w:tc>
          <w:tcPr>
            <w:tcW w:w="1609" w:type="dxa"/>
            <w:shd w:val="clear" w:color="auto" w:fill="F2F2F2" w:themeFill="background1" w:themeFillShade="F2"/>
            <w:vAlign w:val="center"/>
          </w:tcPr>
          <w:p w14:paraId="7243E0D2" w14:textId="16AA1CB3" w:rsidR="00FD05FE" w:rsidRPr="0055238A" w:rsidRDefault="00FD05FE" w:rsidP="004E68D5">
            <w:pPr>
              <w:rPr>
                <w:rFonts w:asciiTheme="majorHAnsi" w:hAnsiTheme="majorHAnsi"/>
                <w:bCs/>
                <w:sz w:val="22"/>
                <w:szCs w:val="22"/>
              </w:rPr>
            </w:pPr>
            <w:r w:rsidRPr="0055238A">
              <w:rPr>
                <w:rFonts w:asciiTheme="majorHAnsi" w:hAnsiTheme="majorHAnsi"/>
                <w:bCs/>
                <w:sz w:val="22"/>
                <w:szCs w:val="22"/>
              </w:rPr>
              <w:t>Upkeep</w:t>
            </w:r>
          </w:p>
        </w:tc>
        <w:tc>
          <w:tcPr>
            <w:tcW w:w="6804" w:type="dxa"/>
            <w:shd w:val="clear" w:color="auto" w:fill="F2F2F2" w:themeFill="background1" w:themeFillShade="F2"/>
            <w:vAlign w:val="center"/>
          </w:tcPr>
          <w:p w14:paraId="3114DB91" w14:textId="55FD741B" w:rsidR="00FD05FE" w:rsidRPr="0055238A" w:rsidRDefault="00FD05FE" w:rsidP="004E68D5">
            <w:pPr>
              <w:rPr>
                <w:rFonts w:asciiTheme="majorHAnsi" w:hAnsiTheme="majorHAnsi"/>
                <w:sz w:val="22"/>
                <w:szCs w:val="22"/>
              </w:rPr>
            </w:pPr>
            <w:r w:rsidRPr="0055238A">
              <w:rPr>
                <w:rFonts w:asciiTheme="majorHAnsi" w:hAnsiTheme="majorHAnsi"/>
                <w:sz w:val="22"/>
                <w:szCs w:val="22"/>
              </w:rPr>
              <w:t>Furniture and equipment are safe, clean and well maintained.</w:t>
            </w:r>
          </w:p>
        </w:tc>
      </w:tr>
      <w:tr w:rsidR="00CA78D2" w14:paraId="267DCA14" w14:textId="77777777" w:rsidTr="004E68D5">
        <w:trPr>
          <w:trHeight w:val="656"/>
        </w:trPr>
        <w:tc>
          <w:tcPr>
            <w:tcW w:w="772" w:type="dxa"/>
            <w:shd w:val="clear" w:color="auto" w:fill="F2F2F2" w:themeFill="background1" w:themeFillShade="F2"/>
            <w:vAlign w:val="center"/>
          </w:tcPr>
          <w:p w14:paraId="1A52317A" w14:textId="2F53DB3B" w:rsidR="00CA78D2" w:rsidRPr="0055238A" w:rsidRDefault="00FD05FE" w:rsidP="004E68D5">
            <w:pPr>
              <w:jc w:val="center"/>
              <w:rPr>
                <w:rFonts w:asciiTheme="majorHAnsi" w:hAnsiTheme="majorHAnsi"/>
                <w:sz w:val="22"/>
                <w:szCs w:val="22"/>
              </w:rPr>
            </w:pPr>
            <w:r w:rsidRPr="0055238A">
              <w:rPr>
                <w:rFonts w:asciiTheme="majorHAnsi" w:hAnsiTheme="majorHAnsi"/>
                <w:bCs/>
                <w:sz w:val="22"/>
                <w:szCs w:val="22"/>
              </w:rPr>
              <w:t>3.2</w:t>
            </w:r>
          </w:p>
        </w:tc>
        <w:tc>
          <w:tcPr>
            <w:tcW w:w="1609" w:type="dxa"/>
            <w:shd w:val="clear" w:color="auto" w:fill="F2F2F2" w:themeFill="background1" w:themeFillShade="F2"/>
            <w:vAlign w:val="center"/>
          </w:tcPr>
          <w:p w14:paraId="5E40C559" w14:textId="75C8171C" w:rsidR="00CA78D2" w:rsidRPr="0055238A" w:rsidRDefault="00FD05FE" w:rsidP="004E68D5">
            <w:pPr>
              <w:rPr>
                <w:rFonts w:asciiTheme="majorHAnsi" w:hAnsiTheme="majorHAnsi"/>
                <w:bCs/>
                <w:sz w:val="22"/>
                <w:szCs w:val="22"/>
              </w:rPr>
            </w:pPr>
            <w:r w:rsidRPr="0055238A">
              <w:rPr>
                <w:rFonts w:asciiTheme="majorHAnsi" w:hAnsiTheme="majorHAnsi"/>
                <w:bCs/>
                <w:sz w:val="22"/>
                <w:szCs w:val="22"/>
              </w:rPr>
              <w:t>Use</w:t>
            </w:r>
          </w:p>
        </w:tc>
        <w:tc>
          <w:tcPr>
            <w:tcW w:w="6804" w:type="dxa"/>
            <w:shd w:val="clear" w:color="auto" w:fill="F2F2F2" w:themeFill="background1" w:themeFillShade="F2"/>
            <w:vAlign w:val="center"/>
          </w:tcPr>
          <w:p w14:paraId="75DFD1BA" w14:textId="7F0724EF" w:rsidR="00CA78D2" w:rsidRPr="0055238A" w:rsidRDefault="00FD05FE" w:rsidP="004E68D5">
            <w:pPr>
              <w:rPr>
                <w:rFonts w:asciiTheme="majorHAnsi" w:hAnsiTheme="majorHAnsi"/>
                <w:sz w:val="22"/>
                <w:szCs w:val="22"/>
              </w:rPr>
            </w:pPr>
            <w:r w:rsidRPr="0055238A">
              <w:rPr>
                <w:rFonts w:asciiTheme="majorHAnsi" w:hAnsiTheme="majorHAnsi"/>
                <w:sz w:val="22"/>
                <w:szCs w:val="22"/>
              </w:rPr>
              <w:t>The service environment is inclusive, promotes competence and supports exploration and play-based learning.</w:t>
            </w:r>
          </w:p>
        </w:tc>
      </w:tr>
      <w:tr w:rsidR="00FD05FE" w14:paraId="73C8B9A2" w14:textId="77777777" w:rsidTr="004E68D5">
        <w:trPr>
          <w:trHeight w:val="656"/>
        </w:trPr>
        <w:tc>
          <w:tcPr>
            <w:tcW w:w="772" w:type="dxa"/>
            <w:shd w:val="clear" w:color="auto" w:fill="F2F2F2" w:themeFill="background1" w:themeFillShade="F2"/>
            <w:vAlign w:val="center"/>
          </w:tcPr>
          <w:p w14:paraId="06934DAC" w14:textId="77B60F7F" w:rsidR="00FD05FE" w:rsidRPr="0055238A" w:rsidRDefault="00FD05FE" w:rsidP="004E68D5">
            <w:pPr>
              <w:jc w:val="center"/>
              <w:rPr>
                <w:rFonts w:asciiTheme="majorHAnsi" w:hAnsiTheme="majorHAnsi"/>
                <w:bCs/>
                <w:sz w:val="22"/>
                <w:szCs w:val="22"/>
              </w:rPr>
            </w:pPr>
            <w:r w:rsidRPr="0055238A">
              <w:rPr>
                <w:rFonts w:asciiTheme="majorHAnsi" w:hAnsiTheme="majorHAnsi"/>
                <w:bCs/>
                <w:sz w:val="22"/>
                <w:szCs w:val="22"/>
              </w:rPr>
              <w:t>3.2.1</w:t>
            </w:r>
          </w:p>
        </w:tc>
        <w:tc>
          <w:tcPr>
            <w:tcW w:w="1609" w:type="dxa"/>
            <w:shd w:val="clear" w:color="auto" w:fill="F2F2F2" w:themeFill="background1" w:themeFillShade="F2"/>
            <w:vAlign w:val="center"/>
          </w:tcPr>
          <w:p w14:paraId="5C177A14" w14:textId="0F1637C6" w:rsidR="00FD05FE" w:rsidRPr="0055238A" w:rsidRDefault="00FD05FE" w:rsidP="004E68D5">
            <w:pPr>
              <w:rPr>
                <w:rFonts w:asciiTheme="majorHAnsi" w:hAnsiTheme="majorHAnsi"/>
                <w:bCs/>
                <w:sz w:val="22"/>
                <w:szCs w:val="22"/>
              </w:rPr>
            </w:pPr>
            <w:r w:rsidRPr="0055238A">
              <w:rPr>
                <w:rFonts w:asciiTheme="majorHAnsi" w:hAnsiTheme="majorHAnsi"/>
                <w:bCs/>
                <w:sz w:val="22"/>
                <w:szCs w:val="22"/>
              </w:rPr>
              <w:t>Inclusive environment</w:t>
            </w:r>
          </w:p>
        </w:tc>
        <w:tc>
          <w:tcPr>
            <w:tcW w:w="6804" w:type="dxa"/>
            <w:shd w:val="clear" w:color="auto" w:fill="F2F2F2" w:themeFill="background1" w:themeFillShade="F2"/>
            <w:vAlign w:val="center"/>
          </w:tcPr>
          <w:p w14:paraId="0BB32CC2" w14:textId="79DDC7B3" w:rsidR="00FD05FE" w:rsidRPr="0055238A" w:rsidRDefault="00FD05FE" w:rsidP="004E68D5">
            <w:pPr>
              <w:rPr>
                <w:rFonts w:asciiTheme="majorHAnsi" w:hAnsiTheme="majorHAnsi"/>
                <w:sz w:val="22"/>
                <w:szCs w:val="22"/>
              </w:rPr>
            </w:pPr>
            <w:r w:rsidRPr="0055238A">
              <w:rPr>
                <w:rFonts w:asciiTheme="majorHAnsi" w:hAnsiTheme="majorHAnsi"/>
                <w:sz w:val="22"/>
                <w:szCs w:val="22"/>
              </w:rPr>
              <w:t>Outdoor and indoor spaces are organised and adapted support every child’s participation and to engage every child in quality experiences in both built and natural environments.</w:t>
            </w:r>
          </w:p>
        </w:tc>
      </w:tr>
      <w:tr w:rsidR="00FD05FE" w14:paraId="3B3198CC" w14:textId="77777777" w:rsidTr="004E68D5">
        <w:trPr>
          <w:trHeight w:val="656"/>
        </w:trPr>
        <w:tc>
          <w:tcPr>
            <w:tcW w:w="772" w:type="dxa"/>
            <w:shd w:val="clear" w:color="auto" w:fill="F2F2F2" w:themeFill="background1" w:themeFillShade="F2"/>
            <w:vAlign w:val="center"/>
          </w:tcPr>
          <w:p w14:paraId="638B5BF9" w14:textId="2E5072AB" w:rsidR="00FD05FE" w:rsidRPr="0055238A" w:rsidRDefault="00D61600" w:rsidP="004E68D5">
            <w:pPr>
              <w:jc w:val="center"/>
              <w:rPr>
                <w:rFonts w:asciiTheme="majorHAnsi" w:hAnsiTheme="majorHAnsi"/>
                <w:bCs/>
                <w:sz w:val="22"/>
                <w:szCs w:val="22"/>
              </w:rPr>
            </w:pPr>
            <w:r w:rsidRPr="0055238A">
              <w:rPr>
                <w:rFonts w:asciiTheme="majorHAnsi" w:hAnsiTheme="majorHAnsi"/>
                <w:bCs/>
                <w:sz w:val="22"/>
                <w:szCs w:val="22"/>
              </w:rPr>
              <w:lastRenderedPageBreak/>
              <w:t>3.2.2</w:t>
            </w:r>
          </w:p>
        </w:tc>
        <w:tc>
          <w:tcPr>
            <w:tcW w:w="1609" w:type="dxa"/>
            <w:shd w:val="clear" w:color="auto" w:fill="F2F2F2" w:themeFill="background1" w:themeFillShade="F2"/>
            <w:vAlign w:val="center"/>
          </w:tcPr>
          <w:p w14:paraId="745440B6" w14:textId="37ED7FEC" w:rsidR="00FD05FE" w:rsidRPr="0055238A" w:rsidRDefault="00D61600" w:rsidP="004E68D5">
            <w:pPr>
              <w:rPr>
                <w:rFonts w:asciiTheme="majorHAnsi" w:hAnsiTheme="majorHAnsi"/>
                <w:bCs/>
                <w:sz w:val="22"/>
                <w:szCs w:val="22"/>
              </w:rPr>
            </w:pPr>
            <w:r w:rsidRPr="0055238A">
              <w:rPr>
                <w:rFonts w:asciiTheme="majorHAnsi" w:hAnsiTheme="majorHAnsi"/>
                <w:bCs/>
                <w:sz w:val="22"/>
                <w:szCs w:val="22"/>
              </w:rPr>
              <w:t>Resources support play-based learning</w:t>
            </w:r>
          </w:p>
        </w:tc>
        <w:tc>
          <w:tcPr>
            <w:tcW w:w="6804" w:type="dxa"/>
            <w:shd w:val="clear" w:color="auto" w:fill="F2F2F2" w:themeFill="background1" w:themeFillShade="F2"/>
            <w:vAlign w:val="center"/>
          </w:tcPr>
          <w:p w14:paraId="03A46442" w14:textId="77777777" w:rsidR="00FD05FE" w:rsidRPr="0055238A" w:rsidRDefault="00D61600" w:rsidP="004E68D5">
            <w:pPr>
              <w:rPr>
                <w:rFonts w:asciiTheme="majorHAnsi" w:hAnsiTheme="majorHAnsi"/>
                <w:sz w:val="22"/>
                <w:szCs w:val="22"/>
              </w:rPr>
            </w:pPr>
            <w:r w:rsidRPr="0055238A">
              <w:rPr>
                <w:rFonts w:asciiTheme="majorHAnsi" w:hAnsiTheme="majorHAnsi"/>
                <w:sz w:val="22"/>
                <w:szCs w:val="22"/>
              </w:rPr>
              <w:t>Resources, materials and equipment allow for multiple uses, are sufficient in number, and enable every child to engage in play-based learning.</w:t>
            </w:r>
          </w:p>
          <w:p w14:paraId="5F437D7A" w14:textId="4D565269" w:rsidR="00D61600" w:rsidRPr="0055238A" w:rsidRDefault="00D61600" w:rsidP="004E68D5">
            <w:pPr>
              <w:rPr>
                <w:rFonts w:asciiTheme="majorHAnsi" w:hAnsiTheme="majorHAnsi"/>
                <w:sz w:val="22"/>
                <w:szCs w:val="22"/>
              </w:rPr>
            </w:pPr>
          </w:p>
        </w:tc>
      </w:tr>
    </w:tbl>
    <w:p w14:paraId="53C0D198" w14:textId="77E45682" w:rsidR="002F21E8" w:rsidRDefault="002F21E8" w:rsidP="005D148A">
      <w:pPr>
        <w:spacing w:line="360" w:lineRule="auto"/>
        <w:rPr>
          <w:rFonts w:cs="Arial"/>
          <w:lang w:val="en-US"/>
        </w:rPr>
      </w:pPr>
    </w:p>
    <w:tbl>
      <w:tblPr>
        <w:tblStyle w:val="TableGrid"/>
        <w:tblW w:w="9180" w:type="dxa"/>
        <w:tblLook w:val="04A0" w:firstRow="1" w:lastRow="0" w:firstColumn="1" w:lastColumn="0" w:noHBand="0" w:noVBand="1"/>
      </w:tblPr>
      <w:tblGrid>
        <w:gridCol w:w="1101"/>
        <w:gridCol w:w="8079"/>
      </w:tblGrid>
      <w:tr w:rsidR="0055238A" w:rsidRPr="0055238A" w14:paraId="4D2650FD" w14:textId="77777777" w:rsidTr="006B3B86">
        <w:trPr>
          <w:trHeight w:val="528"/>
        </w:trPr>
        <w:tc>
          <w:tcPr>
            <w:tcW w:w="9180" w:type="dxa"/>
            <w:gridSpan w:val="2"/>
            <w:shd w:val="clear" w:color="auto" w:fill="F2F2F2" w:themeFill="background1" w:themeFillShade="F2"/>
            <w:vAlign w:val="center"/>
          </w:tcPr>
          <w:p w14:paraId="4B3F0EC4" w14:textId="77777777" w:rsidR="0055238A" w:rsidRPr="006E3CEE" w:rsidRDefault="0055238A" w:rsidP="006B3B86">
            <w:pPr>
              <w:ind w:hanging="27"/>
              <w:rPr>
                <w:rFonts w:asciiTheme="majorHAnsi" w:hAnsiTheme="majorHAnsi" w:cstheme="majorHAnsi"/>
                <w:color w:val="000000" w:themeColor="text1"/>
              </w:rPr>
            </w:pPr>
            <w:r w:rsidRPr="006E3CEE">
              <w:rPr>
                <w:rFonts w:asciiTheme="majorHAnsi" w:hAnsiTheme="majorHAnsi" w:cstheme="majorHAnsi"/>
                <w:lang w:val="en-US"/>
              </w:rPr>
              <w:t>EDUCATION AND CARE SERVICES NATIONAL REGULATIONS</w:t>
            </w:r>
          </w:p>
        </w:tc>
      </w:tr>
      <w:tr w:rsidR="0055238A" w:rsidRPr="0055238A" w14:paraId="457E8416" w14:textId="77777777" w:rsidTr="0055238A">
        <w:trPr>
          <w:trHeight w:val="504"/>
        </w:trPr>
        <w:tc>
          <w:tcPr>
            <w:tcW w:w="1101" w:type="dxa"/>
            <w:shd w:val="clear" w:color="auto" w:fill="FFFFFF" w:themeFill="background1"/>
            <w:vAlign w:val="center"/>
          </w:tcPr>
          <w:p w14:paraId="51FDE74E" w14:textId="77777777" w:rsidR="0055238A" w:rsidRPr="006E3CEE" w:rsidRDefault="0055238A" w:rsidP="006B3B86">
            <w:pPr>
              <w:jc w:val="center"/>
              <w:rPr>
                <w:rFonts w:ascii="Calibri Light" w:hAnsi="Calibri Light" w:cs="Calibri"/>
                <w:sz w:val="22"/>
                <w:szCs w:val="22"/>
              </w:rPr>
            </w:pPr>
            <w:r w:rsidRPr="006E3CEE">
              <w:rPr>
                <w:rFonts w:ascii="Calibri Light" w:hAnsi="Calibri Light" w:cs="Calibri"/>
                <w:sz w:val="22"/>
                <w:szCs w:val="22"/>
              </w:rPr>
              <w:t>73</w:t>
            </w:r>
          </w:p>
        </w:tc>
        <w:tc>
          <w:tcPr>
            <w:tcW w:w="8079" w:type="dxa"/>
            <w:shd w:val="clear" w:color="auto" w:fill="FFFFFF" w:themeFill="background1"/>
            <w:vAlign w:val="center"/>
          </w:tcPr>
          <w:p w14:paraId="149F7CAC" w14:textId="77777777" w:rsidR="0055238A" w:rsidRPr="006E3CEE" w:rsidRDefault="0055238A" w:rsidP="006B3B86">
            <w:pPr>
              <w:rPr>
                <w:rFonts w:ascii="Calibri Light" w:hAnsi="Calibri Light" w:cs="Calibri"/>
                <w:sz w:val="22"/>
                <w:szCs w:val="22"/>
              </w:rPr>
            </w:pPr>
            <w:r w:rsidRPr="006E3CEE">
              <w:rPr>
                <w:rFonts w:ascii="Calibri Light" w:hAnsi="Calibri Light" w:cs="Calibri"/>
                <w:sz w:val="22"/>
                <w:szCs w:val="22"/>
              </w:rPr>
              <w:t>Educational programs</w:t>
            </w:r>
          </w:p>
        </w:tc>
      </w:tr>
      <w:tr w:rsidR="0055238A" w:rsidRPr="0055238A" w14:paraId="72F99DF9" w14:textId="77777777" w:rsidTr="0055238A">
        <w:trPr>
          <w:trHeight w:val="492"/>
        </w:trPr>
        <w:tc>
          <w:tcPr>
            <w:tcW w:w="1101" w:type="dxa"/>
            <w:shd w:val="clear" w:color="auto" w:fill="F2F2F2" w:themeFill="background1" w:themeFillShade="F2"/>
            <w:vAlign w:val="center"/>
          </w:tcPr>
          <w:p w14:paraId="6D510015" w14:textId="77777777" w:rsidR="0055238A" w:rsidRPr="006E3CEE" w:rsidRDefault="0055238A" w:rsidP="006B3B86">
            <w:pPr>
              <w:jc w:val="center"/>
              <w:rPr>
                <w:rFonts w:asciiTheme="majorHAnsi" w:hAnsiTheme="majorHAnsi"/>
                <w:sz w:val="22"/>
                <w:szCs w:val="22"/>
              </w:rPr>
            </w:pPr>
            <w:r w:rsidRPr="006E3CEE">
              <w:rPr>
                <w:rFonts w:ascii="Calibri Light" w:hAnsi="Calibri Light" w:cs="Calibri"/>
                <w:sz w:val="22"/>
                <w:szCs w:val="22"/>
              </w:rPr>
              <w:t>86</w:t>
            </w:r>
          </w:p>
        </w:tc>
        <w:tc>
          <w:tcPr>
            <w:tcW w:w="8079" w:type="dxa"/>
            <w:shd w:val="clear" w:color="auto" w:fill="F2F2F2" w:themeFill="background1" w:themeFillShade="F2"/>
            <w:vAlign w:val="center"/>
          </w:tcPr>
          <w:p w14:paraId="577D0A1B" w14:textId="77777777" w:rsidR="0055238A" w:rsidRPr="006E3CEE" w:rsidRDefault="0055238A" w:rsidP="006B3B86">
            <w:pPr>
              <w:rPr>
                <w:rFonts w:asciiTheme="majorHAnsi" w:hAnsiTheme="majorHAnsi"/>
                <w:sz w:val="22"/>
                <w:szCs w:val="22"/>
                <w:lang w:val="en-US"/>
              </w:rPr>
            </w:pPr>
            <w:r w:rsidRPr="006E3CEE">
              <w:rPr>
                <w:rFonts w:ascii="Calibri Light" w:hAnsi="Calibri Light" w:cs="Calibri"/>
                <w:sz w:val="22"/>
                <w:szCs w:val="22"/>
              </w:rPr>
              <w:t>Notification to parents of incident, injury, trauma and illness</w:t>
            </w:r>
          </w:p>
        </w:tc>
      </w:tr>
      <w:tr w:rsidR="0055238A" w:rsidRPr="0055238A" w14:paraId="4AA0E593" w14:textId="77777777" w:rsidTr="00737899">
        <w:trPr>
          <w:trHeight w:val="492"/>
        </w:trPr>
        <w:tc>
          <w:tcPr>
            <w:tcW w:w="1101" w:type="dxa"/>
            <w:shd w:val="clear" w:color="auto" w:fill="FFFFFF" w:themeFill="background1"/>
          </w:tcPr>
          <w:p w14:paraId="75B45E20" w14:textId="77777777" w:rsidR="0055238A" w:rsidRPr="006E3CEE" w:rsidRDefault="0055238A" w:rsidP="006B3B86">
            <w:pPr>
              <w:jc w:val="center"/>
              <w:rPr>
                <w:rFonts w:ascii="Calibri Light" w:hAnsi="Calibri Light" w:cs="Calibri"/>
                <w:sz w:val="22"/>
                <w:szCs w:val="22"/>
              </w:rPr>
            </w:pPr>
            <w:r w:rsidRPr="006E3CEE">
              <w:rPr>
                <w:rFonts w:asciiTheme="majorHAnsi" w:hAnsiTheme="majorHAnsi" w:cs="Calibri"/>
                <w:sz w:val="22"/>
                <w:szCs w:val="22"/>
              </w:rPr>
              <w:t xml:space="preserve">103    </w:t>
            </w:r>
          </w:p>
        </w:tc>
        <w:tc>
          <w:tcPr>
            <w:tcW w:w="8079" w:type="dxa"/>
            <w:shd w:val="clear" w:color="auto" w:fill="FFFFFF" w:themeFill="background1"/>
            <w:vAlign w:val="center"/>
          </w:tcPr>
          <w:p w14:paraId="238BF0C8" w14:textId="77777777" w:rsidR="0055238A" w:rsidRPr="006E3CEE" w:rsidRDefault="0055238A" w:rsidP="00737899">
            <w:pPr>
              <w:rPr>
                <w:rFonts w:ascii="Calibri Light" w:hAnsi="Calibri Light" w:cs="Calibri"/>
                <w:sz w:val="22"/>
                <w:szCs w:val="22"/>
              </w:rPr>
            </w:pPr>
            <w:r w:rsidRPr="006E3CEE">
              <w:rPr>
                <w:rFonts w:asciiTheme="majorHAnsi" w:hAnsiTheme="majorHAnsi" w:cs="Calibri"/>
                <w:sz w:val="22"/>
                <w:szCs w:val="22"/>
              </w:rPr>
              <w:t xml:space="preserve">Premises, furniture and equipment to be safe, clean and in good repair </w:t>
            </w:r>
          </w:p>
        </w:tc>
      </w:tr>
      <w:tr w:rsidR="0055238A" w:rsidRPr="0055238A" w14:paraId="1EE191D1" w14:textId="77777777" w:rsidTr="0055238A">
        <w:trPr>
          <w:trHeight w:val="492"/>
        </w:trPr>
        <w:tc>
          <w:tcPr>
            <w:tcW w:w="1101" w:type="dxa"/>
            <w:shd w:val="clear" w:color="auto" w:fill="F2F2F2" w:themeFill="background1" w:themeFillShade="F2"/>
          </w:tcPr>
          <w:p w14:paraId="199405BB" w14:textId="77777777" w:rsidR="0055238A" w:rsidRPr="006E3CEE" w:rsidRDefault="0055238A" w:rsidP="006B3B86">
            <w:pPr>
              <w:jc w:val="center"/>
              <w:rPr>
                <w:rFonts w:ascii="Calibri Light" w:hAnsi="Calibri Light" w:cs="Calibri"/>
                <w:sz w:val="22"/>
                <w:szCs w:val="22"/>
              </w:rPr>
            </w:pPr>
            <w:r w:rsidRPr="006E3CEE">
              <w:rPr>
                <w:rFonts w:asciiTheme="majorHAnsi" w:hAnsiTheme="majorHAnsi" w:cs="Calibri"/>
                <w:sz w:val="22"/>
                <w:szCs w:val="22"/>
              </w:rPr>
              <w:t>104</w:t>
            </w:r>
          </w:p>
        </w:tc>
        <w:tc>
          <w:tcPr>
            <w:tcW w:w="8079" w:type="dxa"/>
            <w:shd w:val="clear" w:color="auto" w:fill="F2F2F2" w:themeFill="background1" w:themeFillShade="F2"/>
          </w:tcPr>
          <w:p w14:paraId="5EAC9BCB" w14:textId="77777777" w:rsidR="0055238A" w:rsidRPr="006E3CEE" w:rsidRDefault="0055238A" w:rsidP="006B3B86">
            <w:pPr>
              <w:rPr>
                <w:rFonts w:ascii="Calibri Light" w:hAnsi="Calibri Light" w:cs="Calibri"/>
                <w:sz w:val="22"/>
                <w:szCs w:val="22"/>
              </w:rPr>
            </w:pPr>
            <w:r w:rsidRPr="006E3CEE">
              <w:rPr>
                <w:rFonts w:asciiTheme="majorHAnsi" w:hAnsiTheme="majorHAnsi" w:cs="Calibri"/>
                <w:sz w:val="22"/>
                <w:szCs w:val="22"/>
              </w:rPr>
              <w:t>Fencing</w:t>
            </w:r>
          </w:p>
        </w:tc>
      </w:tr>
      <w:tr w:rsidR="0055238A" w:rsidRPr="0055238A" w14:paraId="3244BB07" w14:textId="77777777" w:rsidTr="0055238A">
        <w:trPr>
          <w:trHeight w:val="492"/>
        </w:trPr>
        <w:tc>
          <w:tcPr>
            <w:tcW w:w="1101" w:type="dxa"/>
            <w:shd w:val="clear" w:color="auto" w:fill="FFFFFF" w:themeFill="background1"/>
          </w:tcPr>
          <w:p w14:paraId="4EA3B4F3" w14:textId="77777777" w:rsidR="0055238A" w:rsidRPr="006E3CEE" w:rsidRDefault="0055238A" w:rsidP="006B3B86">
            <w:pPr>
              <w:jc w:val="center"/>
              <w:rPr>
                <w:rFonts w:ascii="Calibri Light" w:hAnsi="Calibri Light" w:cs="Calibri"/>
                <w:sz w:val="22"/>
                <w:szCs w:val="22"/>
              </w:rPr>
            </w:pPr>
            <w:r w:rsidRPr="006E3CEE">
              <w:rPr>
                <w:rFonts w:asciiTheme="majorHAnsi" w:hAnsiTheme="majorHAnsi" w:cs="Calibri"/>
                <w:sz w:val="22"/>
                <w:szCs w:val="22"/>
              </w:rPr>
              <w:t xml:space="preserve">105    </w:t>
            </w:r>
          </w:p>
        </w:tc>
        <w:tc>
          <w:tcPr>
            <w:tcW w:w="8079" w:type="dxa"/>
            <w:shd w:val="clear" w:color="auto" w:fill="FFFFFF" w:themeFill="background1"/>
          </w:tcPr>
          <w:p w14:paraId="7961A6B1" w14:textId="77777777" w:rsidR="0055238A" w:rsidRPr="006E3CEE" w:rsidRDefault="0055238A" w:rsidP="006B3B86">
            <w:pPr>
              <w:rPr>
                <w:rFonts w:ascii="Calibri Light" w:hAnsi="Calibri Light" w:cs="Calibri"/>
                <w:sz w:val="22"/>
                <w:szCs w:val="22"/>
              </w:rPr>
            </w:pPr>
            <w:r w:rsidRPr="006E3CEE">
              <w:rPr>
                <w:rFonts w:asciiTheme="majorHAnsi" w:hAnsiTheme="majorHAnsi" w:cs="Calibri"/>
                <w:sz w:val="22"/>
                <w:szCs w:val="22"/>
              </w:rPr>
              <w:t>Furniture, materials and equipment</w:t>
            </w:r>
          </w:p>
        </w:tc>
      </w:tr>
      <w:tr w:rsidR="0055238A" w:rsidRPr="0055238A" w14:paraId="19F6C171" w14:textId="77777777" w:rsidTr="0055238A">
        <w:trPr>
          <w:trHeight w:val="492"/>
        </w:trPr>
        <w:tc>
          <w:tcPr>
            <w:tcW w:w="1101" w:type="dxa"/>
            <w:shd w:val="clear" w:color="auto" w:fill="F2F2F2" w:themeFill="background1" w:themeFillShade="F2"/>
            <w:vAlign w:val="center"/>
          </w:tcPr>
          <w:p w14:paraId="286A09B4" w14:textId="77777777" w:rsidR="0055238A" w:rsidRPr="006E3CEE" w:rsidRDefault="0055238A" w:rsidP="006B3B86">
            <w:pPr>
              <w:jc w:val="center"/>
              <w:rPr>
                <w:rFonts w:asciiTheme="majorHAnsi" w:hAnsiTheme="majorHAnsi" w:cs="Calibri"/>
                <w:sz w:val="22"/>
                <w:szCs w:val="22"/>
              </w:rPr>
            </w:pPr>
            <w:r w:rsidRPr="006E3CEE">
              <w:rPr>
                <w:rFonts w:ascii="Calibri Light" w:hAnsi="Calibri Light" w:cs="Calibri"/>
                <w:sz w:val="22"/>
                <w:szCs w:val="22"/>
              </w:rPr>
              <w:t>113</w:t>
            </w:r>
          </w:p>
        </w:tc>
        <w:tc>
          <w:tcPr>
            <w:tcW w:w="8079" w:type="dxa"/>
            <w:shd w:val="clear" w:color="auto" w:fill="F2F2F2" w:themeFill="background1" w:themeFillShade="F2"/>
            <w:vAlign w:val="center"/>
          </w:tcPr>
          <w:p w14:paraId="07030580" w14:textId="77777777" w:rsidR="0055238A" w:rsidRPr="006E3CEE" w:rsidRDefault="0055238A" w:rsidP="006B3B86">
            <w:pPr>
              <w:rPr>
                <w:rFonts w:asciiTheme="majorHAnsi" w:hAnsiTheme="majorHAnsi"/>
                <w:sz w:val="22"/>
                <w:szCs w:val="22"/>
              </w:rPr>
            </w:pPr>
            <w:r w:rsidRPr="006E3CEE">
              <w:rPr>
                <w:rFonts w:ascii="Calibri Light" w:hAnsi="Calibri Light" w:cs="Calibri"/>
                <w:sz w:val="22"/>
                <w:szCs w:val="22"/>
              </w:rPr>
              <w:t>Outdoor space—natural environment</w:t>
            </w:r>
          </w:p>
        </w:tc>
      </w:tr>
      <w:tr w:rsidR="0055238A" w:rsidRPr="0055238A" w14:paraId="4C68819E" w14:textId="77777777" w:rsidTr="0055238A">
        <w:trPr>
          <w:trHeight w:val="492"/>
        </w:trPr>
        <w:tc>
          <w:tcPr>
            <w:tcW w:w="1101" w:type="dxa"/>
            <w:shd w:val="clear" w:color="auto" w:fill="FFFFFF" w:themeFill="background1"/>
            <w:vAlign w:val="center"/>
          </w:tcPr>
          <w:p w14:paraId="2A67B989" w14:textId="77777777" w:rsidR="0055238A" w:rsidRPr="006E3CEE" w:rsidRDefault="0055238A" w:rsidP="006B3B86">
            <w:pPr>
              <w:jc w:val="center"/>
              <w:rPr>
                <w:rFonts w:asciiTheme="majorHAnsi" w:hAnsiTheme="majorHAnsi" w:cs="Calibri"/>
                <w:sz w:val="22"/>
                <w:szCs w:val="22"/>
              </w:rPr>
            </w:pPr>
            <w:r w:rsidRPr="006E3CEE">
              <w:rPr>
                <w:rFonts w:ascii="Calibri Light" w:hAnsi="Calibri Light" w:cs="Calibri"/>
                <w:sz w:val="22"/>
                <w:szCs w:val="22"/>
              </w:rPr>
              <w:t>114</w:t>
            </w:r>
          </w:p>
        </w:tc>
        <w:tc>
          <w:tcPr>
            <w:tcW w:w="8079" w:type="dxa"/>
            <w:shd w:val="clear" w:color="auto" w:fill="FFFFFF" w:themeFill="background1"/>
            <w:vAlign w:val="center"/>
          </w:tcPr>
          <w:p w14:paraId="68457A0F" w14:textId="77777777" w:rsidR="0055238A" w:rsidRPr="006E3CEE" w:rsidRDefault="0055238A" w:rsidP="006B3B86">
            <w:pPr>
              <w:rPr>
                <w:rFonts w:asciiTheme="majorHAnsi" w:hAnsiTheme="majorHAnsi"/>
                <w:sz w:val="22"/>
                <w:szCs w:val="22"/>
              </w:rPr>
            </w:pPr>
            <w:r w:rsidRPr="006E3CEE">
              <w:rPr>
                <w:rFonts w:ascii="Calibri Light" w:hAnsi="Calibri Light" w:cs="Calibri"/>
                <w:sz w:val="22"/>
                <w:szCs w:val="22"/>
              </w:rPr>
              <w:t>Outdoor space—shade</w:t>
            </w:r>
          </w:p>
        </w:tc>
      </w:tr>
      <w:tr w:rsidR="0055238A" w:rsidRPr="0055238A" w14:paraId="24DC8079" w14:textId="77777777" w:rsidTr="0055238A">
        <w:trPr>
          <w:trHeight w:val="492"/>
        </w:trPr>
        <w:tc>
          <w:tcPr>
            <w:tcW w:w="1101" w:type="dxa"/>
            <w:shd w:val="clear" w:color="auto" w:fill="F2F2F2" w:themeFill="background1" w:themeFillShade="F2"/>
            <w:vAlign w:val="center"/>
          </w:tcPr>
          <w:p w14:paraId="60416104" w14:textId="77777777" w:rsidR="0055238A" w:rsidRPr="006E3CEE" w:rsidRDefault="0055238A" w:rsidP="006B3B86">
            <w:pPr>
              <w:jc w:val="center"/>
              <w:rPr>
                <w:rFonts w:asciiTheme="majorHAnsi" w:hAnsiTheme="majorHAnsi" w:cs="Calibri"/>
                <w:sz w:val="22"/>
                <w:szCs w:val="22"/>
              </w:rPr>
            </w:pPr>
            <w:r w:rsidRPr="006E3CEE">
              <w:rPr>
                <w:rFonts w:ascii="Calibri Light" w:hAnsi="Calibri Light" w:cs="Calibri"/>
                <w:sz w:val="22"/>
                <w:szCs w:val="22"/>
              </w:rPr>
              <w:t>115</w:t>
            </w:r>
          </w:p>
        </w:tc>
        <w:tc>
          <w:tcPr>
            <w:tcW w:w="8079" w:type="dxa"/>
            <w:shd w:val="clear" w:color="auto" w:fill="F2F2F2" w:themeFill="background1" w:themeFillShade="F2"/>
            <w:vAlign w:val="center"/>
          </w:tcPr>
          <w:p w14:paraId="4733AF65" w14:textId="77777777" w:rsidR="0055238A" w:rsidRPr="006E3CEE" w:rsidRDefault="0055238A" w:rsidP="006B3B86">
            <w:pPr>
              <w:rPr>
                <w:rFonts w:asciiTheme="majorHAnsi" w:hAnsiTheme="majorHAnsi"/>
                <w:sz w:val="22"/>
                <w:szCs w:val="22"/>
              </w:rPr>
            </w:pPr>
            <w:r w:rsidRPr="006E3CEE">
              <w:rPr>
                <w:rFonts w:ascii="Calibri Light" w:hAnsi="Calibri Light" w:cs="Calibri"/>
                <w:sz w:val="22"/>
                <w:szCs w:val="22"/>
              </w:rPr>
              <w:t>Premises designed to facilitate supervision</w:t>
            </w:r>
          </w:p>
        </w:tc>
      </w:tr>
      <w:tr w:rsidR="0055238A" w:rsidRPr="0055238A" w14:paraId="485E6D39" w14:textId="77777777" w:rsidTr="0055238A">
        <w:trPr>
          <w:trHeight w:val="492"/>
        </w:trPr>
        <w:tc>
          <w:tcPr>
            <w:tcW w:w="1101" w:type="dxa"/>
            <w:shd w:val="clear" w:color="auto" w:fill="FFFFFF" w:themeFill="background1"/>
            <w:vAlign w:val="center"/>
          </w:tcPr>
          <w:p w14:paraId="36DC1B90" w14:textId="77777777" w:rsidR="0055238A" w:rsidRPr="006E3CEE" w:rsidRDefault="0055238A" w:rsidP="006B3B86">
            <w:pPr>
              <w:jc w:val="center"/>
              <w:rPr>
                <w:rFonts w:asciiTheme="majorHAnsi" w:hAnsiTheme="majorHAnsi" w:cs="Calibri"/>
                <w:sz w:val="22"/>
                <w:szCs w:val="22"/>
              </w:rPr>
            </w:pPr>
            <w:r w:rsidRPr="006E3CEE">
              <w:rPr>
                <w:rFonts w:ascii="Calibri Light" w:hAnsi="Calibri Light" w:cs="Calibri"/>
                <w:sz w:val="22"/>
                <w:szCs w:val="22"/>
              </w:rPr>
              <w:t>168</w:t>
            </w:r>
          </w:p>
        </w:tc>
        <w:tc>
          <w:tcPr>
            <w:tcW w:w="8079" w:type="dxa"/>
            <w:shd w:val="clear" w:color="auto" w:fill="FFFFFF" w:themeFill="background1"/>
            <w:vAlign w:val="center"/>
          </w:tcPr>
          <w:p w14:paraId="351A2DDE" w14:textId="77777777" w:rsidR="0055238A" w:rsidRPr="006E3CEE" w:rsidRDefault="0055238A" w:rsidP="006B3B86">
            <w:pPr>
              <w:rPr>
                <w:rFonts w:asciiTheme="majorHAnsi" w:hAnsiTheme="majorHAnsi"/>
                <w:sz w:val="22"/>
                <w:szCs w:val="22"/>
              </w:rPr>
            </w:pPr>
            <w:r w:rsidRPr="006E3CEE">
              <w:rPr>
                <w:rFonts w:ascii="Calibri Light" w:hAnsi="Calibri Light" w:cs="Calibri"/>
                <w:sz w:val="22"/>
                <w:szCs w:val="22"/>
              </w:rPr>
              <w:t>Policies and procedures are required in relation to enrolment and orientation</w:t>
            </w:r>
          </w:p>
        </w:tc>
      </w:tr>
      <w:tr w:rsidR="0055238A" w:rsidRPr="0055238A" w14:paraId="218F4D44" w14:textId="77777777" w:rsidTr="0055238A">
        <w:trPr>
          <w:trHeight w:val="492"/>
        </w:trPr>
        <w:tc>
          <w:tcPr>
            <w:tcW w:w="1101" w:type="dxa"/>
            <w:shd w:val="clear" w:color="auto" w:fill="F2F2F2" w:themeFill="background1" w:themeFillShade="F2"/>
            <w:vAlign w:val="center"/>
          </w:tcPr>
          <w:p w14:paraId="6990F9CC" w14:textId="77777777" w:rsidR="0055238A" w:rsidRPr="006E3CEE" w:rsidRDefault="0055238A" w:rsidP="006B3B86">
            <w:pPr>
              <w:jc w:val="center"/>
              <w:rPr>
                <w:rFonts w:asciiTheme="majorHAnsi" w:hAnsiTheme="majorHAnsi" w:cs="Calibri"/>
                <w:sz w:val="22"/>
                <w:szCs w:val="22"/>
              </w:rPr>
            </w:pPr>
            <w:r w:rsidRPr="006E3CEE">
              <w:rPr>
                <w:rFonts w:ascii="Calibri Light" w:hAnsi="Calibri Light" w:cs="Calibri"/>
                <w:sz w:val="22"/>
                <w:szCs w:val="22"/>
              </w:rPr>
              <w:t>171</w:t>
            </w:r>
          </w:p>
        </w:tc>
        <w:tc>
          <w:tcPr>
            <w:tcW w:w="8079" w:type="dxa"/>
            <w:shd w:val="clear" w:color="auto" w:fill="F2F2F2" w:themeFill="background1" w:themeFillShade="F2"/>
            <w:vAlign w:val="center"/>
          </w:tcPr>
          <w:p w14:paraId="79CBFBFF" w14:textId="77777777" w:rsidR="0055238A" w:rsidRPr="006E3CEE" w:rsidRDefault="0055238A" w:rsidP="006B3B86">
            <w:pPr>
              <w:rPr>
                <w:rFonts w:asciiTheme="majorHAnsi" w:hAnsiTheme="majorHAnsi"/>
                <w:sz w:val="22"/>
                <w:szCs w:val="22"/>
              </w:rPr>
            </w:pPr>
            <w:r w:rsidRPr="006E3CEE">
              <w:rPr>
                <w:rFonts w:ascii="Calibri Light" w:hAnsi="Calibri Light" w:cs="Calibri"/>
                <w:sz w:val="22"/>
                <w:szCs w:val="22"/>
              </w:rPr>
              <w:t>Policies and procedures to be kept available</w:t>
            </w:r>
          </w:p>
        </w:tc>
      </w:tr>
    </w:tbl>
    <w:p w14:paraId="11A673F2" w14:textId="77777777" w:rsidR="00F13DB7" w:rsidRDefault="00F13DB7" w:rsidP="005D148A">
      <w:pPr>
        <w:spacing w:line="360" w:lineRule="auto"/>
        <w:rPr>
          <w:rFonts w:asciiTheme="majorHAnsi" w:hAnsiTheme="majorHAnsi" w:cstheme="majorHAnsi"/>
          <w:lang w:val="en-US"/>
        </w:rPr>
      </w:pPr>
    </w:p>
    <w:p w14:paraId="1D593815" w14:textId="471182F8" w:rsidR="005D148A" w:rsidRDefault="005D148A" w:rsidP="005D148A">
      <w:pPr>
        <w:spacing w:line="360" w:lineRule="auto"/>
        <w:rPr>
          <w:rFonts w:asciiTheme="majorHAnsi" w:hAnsiTheme="majorHAnsi" w:cstheme="majorHAnsi"/>
          <w:lang w:val="en-US"/>
        </w:rPr>
      </w:pPr>
      <w:r w:rsidRPr="00715069">
        <w:rPr>
          <w:rFonts w:asciiTheme="majorHAnsi" w:hAnsiTheme="majorHAnsi" w:cstheme="majorHAnsi"/>
          <w:lang w:val="en-US"/>
        </w:rPr>
        <w:t xml:space="preserve">RELATED POLICIES </w:t>
      </w:r>
    </w:p>
    <w:p w14:paraId="05DA45BB" w14:textId="21B1BE0C" w:rsidR="00F13DB7" w:rsidRDefault="00F13DB7" w:rsidP="005D148A">
      <w:pPr>
        <w:spacing w:line="360" w:lineRule="auto"/>
        <w:rPr>
          <w:rFonts w:asciiTheme="majorHAnsi" w:hAnsiTheme="majorHAnsi" w:cstheme="majorHAnsi"/>
          <w:lang w:val="en-US"/>
        </w:rPr>
      </w:pPr>
    </w:p>
    <w:tbl>
      <w:tblPr>
        <w:tblStyle w:val="TableGrid"/>
        <w:tblW w:w="0" w:type="auto"/>
        <w:tblLook w:val="04A0" w:firstRow="1" w:lastRow="0" w:firstColumn="1" w:lastColumn="0" w:noHBand="0" w:noVBand="1"/>
      </w:tblPr>
      <w:tblGrid>
        <w:gridCol w:w="4661"/>
        <w:gridCol w:w="4661"/>
      </w:tblGrid>
      <w:tr w:rsidR="00F13DB7" w14:paraId="6AD24303" w14:textId="77777777" w:rsidTr="00F13DB7">
        <w:trPr>
          <w:trHeight w:val="1469"/>
        </w:trPr>
        <w:tc>
          <w:tcPr>
            <w:tcW w:w="4661" w:type="dxa"/>
          </w:tcPr>
          <w:p w14:paraId="5313FBC1" w14:textId="5BA707AF" w:rsidR="00F13DB7" w:rsidRDefault="00F13DB7" w:rsidP="00F13DB7">
            <w:pPr>
              <w:spacing w:line="276" w:lineRule="auto"/>
              <w:rPr>
                <w:rFonts w:asciiTheme="majorHAnsi" w:hAnsiTheme="majorHAnsi"/>
              </w:rPr>
            </w:pPr>
            <w:r w:rsidRPr="006E3CEE">
              <w:rPr>
                <w:rFonts w:asciiTheme="majorHAnsi" w:hAnsiTheme="majorHAnsi"/>
              </w:rPr>
              <w:t>Administration of First aid Policy</w:t>
            </w:r>
          </w:p>
          <w:p w14:paraId="31DEBD6F" w14:textId="35C5D378" w:rsidR="003A53F2" w:rsidRPr="006E3CEE" w:rsidRDefault="003A53F2" w:rsidP="00F13DB7">
            <w:pPr>
              <w:spacing w:line="276" w:lineRule="auto"/>
              <w:rPr>
                <w:rFonts w:asciiTheme="majorHAnsi" w:hAnsiTheme="majorHAnsi"/>
              </w:rPr>
            </w:pPr>
            <w:r w:rsidRPr="003A53F2">
              <w:rPr>
                <w:rFonts w:asciiTheme="majorHAnsi" w:hAnsiTheme="majorHAnsi"/>
              </w:rPr>
              <w:t>Child Safe Environment Policy</w:t>
            </w:r>
          </w:p>
          <w:p w14:paraId="40AE09EF" w14:textId="77777777" w:rsidR="00F13DB7" w:rsidRPr="006E3CEE" w:rsidRDefault="00F13DB7" w:rsidP="00F13DB7">
            <w:pPr>
              <w:spacing w:line="276" w:lineRule="auto"/>
              <w:rPr>
                <w:rFonts w:asciiTheme="majorHAnsi" w:hAnsiTheme="majorHAnsi"/>
              </w:rPr>
            </w:pPr>
            <w:r w:rsidRPr="006E3CEE">
              <w:rPr>
                <w:rFonts w:asciiTheme="majorHAnsi" w:hAnsiTheme="majorHAnsi"/>
              </w:rPr>
              <w:t>Health and Safety Policy</w:t>
            </w:r>
          </w:p>
          <w:p w14:paraId="6FBFE219" w14:textId="77777777" w:rsidR="00F13DB7" w:rsidRPr="006E3CEE" w:rsidRDefault="00F13DB7" w:rsidP="00F13DB7">
            <w:pPr>
              <w:spacing w:line="276" w:lineRule="auto"/>
              <w:rPr>
                <w:rFonts w:asciiTheme="majorHAnsi" w:hAnsiTheme="majorHAnsi"/>
              </w:rPr>
            </w:pPr>
            <w:r w:rsidRPr="006E3CEE">
              <w:rPr>
                <w:rFonts w:asciiTheme="majorHAnsi" w:hAnsiTheme="majorHAnsi"/>
              </w:rPr>
              <w:t xml:space="preserve">Incident, Illness, Accident, Trauma Policy </w:t>
            </w:r>
          </w:p>
          <w:p w14:paraId="3EDFFD89" w14:textId="6ACC22B1" w:rsidR="00F13DB7" w:rsidRPr="006E3CEE" w:rsidRDefault="00F13DB7" w:rsidP="00F13DB7">
            <w:pPr>
              <w:spacing w:line="276" w:lineRule="auto"/>
              <w:rPr>
                <w:rFonts w:asciiTheme="majorHAnsi" w:hAnsiTheme="majorHAnsi"/>
              </w:rPr>
            </w:pPr>
            <w:r w:rsidRPr="006E3CEE">
              <w:rPr>
                <w:rFonts w:asciiTheme="majorHAnsi" w:hAnsiTheme="majorHAnsi"/>
              </w:rPr>
              <w:t>Physical Environment Policy</w:t>
            </w:r>
          </w:p>
        </w:tc>
        <w:tc>
          <w:tcPr>
            <w:tcW w:w="4661" w:type="dxa"/>
          </w:tcPr>
          <w:p w14:paraId="32F60811" w14:textId="77777777" w:rsidR="00F13DB7" w:rsidRPr="006E3CEE" w:rsidRDefault="00F13DB7" w:rsidP="00F13DB7">
            <w:pPr>
              <w:spacing w:line="276" w:lineRule="auto"/>
              <w:rPr>
                <w:rFonts w:asciiTheme="majorHAnsi" w:hAnsiTheme="majorHAnsi"/>
              </w:rPr>
            </w:pPr>
            <w:r w:rsidRPr="006E3CEE">
              <w:rPr>
                <w:rFonts w:asciiTheme="majorHAnsi" w:hAnsiTheme="majorHAnsi"/>
              </w:rPr>
              <w:t>Sun Safety Policy</w:t>
            </w:r>
          </w:p>
          <w:p w14:paraId="23A052AA" w14:textId="77777777" w:rsidR="00F13DB7" w:rsidRPr="006E3CEE" w:rsidRDefault="00F13DB7" w:rsidP="00F13DB7">
            <w:pPr>
              <w:spacing w:line="276" w:lineRule="auto"/>
              <w:rPr>
                <w:rFonts w:asciiTheme="majorHAnsi" w:hAnsiTheme="majorHAnsi"/>
              </w:rPr>
            </w:pPr>
            <w:r w:rsidRPr="006E3CEE">
              <w:rPr>
                <w:rFonts w:asciiTheme="majorHAnsi" w:hAnsiTheme="majorHAnsi"/>
              </w:rPr>
              <w:t xml:space="preserve">Supervision Policy </w:t>
            </w:r>
          </w:p>
          <w:p w14:paraId="588FF91B" w14:textId="77777777" w:rsidR="00F13DB7" w:rsidRPr="006E3CEE" w:rsidRDefault="00F13DB7" w:rsidP="00F13DB7">
            <w:pPr>
              <w:spacing w:line="276" w:lineRule="auto"/>
              <w:rPr>
                <w:rFonts w:asciiTheme="majorHAnsi" w:hAnsiTheme="majorHAnsi"/>
              </w:rPr>
            </w:pPr>
            <w:r w:rsidRPr="006E3CEE">
              <w:rPr>
                <w:rFonts w:asciiTheme="majorHAnsi" w:hAnsiTheme="majorHAnsi"/>
              </w:rPr>
              <w:t>Work Health and Safety Policy</w:t>
            </w:r>
          </w:p>
          <w:p w14:paraId="320E54A6" w14:textId="77777777" w:rsidR="00F13DB7" w:rsidRPr="006E3CEE" w:rsidRDefault="00F13DB7" w:rsidP="005D148A">
            <w:pPr>
              <w:spacing w:line="360" w:lineRule="auto"/>
              <w:rPr>
                <w:rFonts w:asciiTheme="majorHAnsi" w:hAnsiTheme="majorHAnsi" w:cstheme="majorHAnsi"/>
                <w:lang w:val="en-US"/>
              </w:rPr>
            </w:pPr>
          </w:p>
        </w:tc>
      </w:tr>
    </w:tbl>
    <w:p w14:paraId="02F0408C" w14:textId="77777777" w:rsidR="00A81408" w:rsidRPr="00085DB8" w:rsidRDefault="00A81408" w:rsidP="0036669C">
      <w:pPr>
        <w:spacing w:line="360" w:lineRule="auto"/>
        <w:rPr>
          <w:rFonts w:asciiTheme="majorHAnsi" w:hAnsiTheme="majorHAnsi" w:cstheme="majorHAnsi"/>
          <w:color w:val="22A1BB"/>
          <w:lang w:val="en-US"/>
        </w:rPr>
      </w:pPr>
    </w:p>
    <w:p w14:paraId="33B5ECC3" w14:textId="77777777" w:rsidR="005D148A" w:rsidRPr="00085DB8" w:rsidRDefault="005D148A" w:rsidP="005D148A">
      <w:pPr>
        <w:spacing w:line="360" w:lineRule="auto"/>
        <w:rPr>
          <w:rFonts w:asciiTheme="majorHAnsi" w:hAnsiTheme="majorHAnsi" w:cstheme="majorHAnsi"/>
        </w:rPr>
      </w:pPr>
      <w:r w:rsidRPr="00085DB8">
        <w:rPr>
          <w:rFonts w:asciiTheme="majorHAnsi" w:hAnsiTheme="majorHAnsi" w:cstheme="majorHAnsi"/>
        </w:rPr>
        <w:t>PURPOSE</w:t>
      </w:r>
    </w:p>
    <w:p w14:paraId="4601E184" w14:textId="0DE32B7E" w:rsidR="00002FE3" w:rsidRPr="00737899" w:rsidRDefault="009F0BC5" w:rsidP="00002FE3">
      <w:pPr>
        <w:spacing w:line="360" w:lineRule="auto"/>
        <w:rPr>
          <w:rFonts w:asciiTheme="majorHAnsi" w:hAnsiTheme="majorHAnsi"/>
          <w:lang w:eastAsia="en-AU"/>
        </w:rPr>
      </w:pPr>
      <w:r>
        <w:rPr>
          <w:rFonts w:asciiTheme="majorHAnsi" w:hAnsiTheme="majorHAnsi"/>
          <w:lang w:eastAsia="en-AU"/>
        </w:rPr>
        <w:t>We a</w:t>
      </w:r>
      <w:r w:rsidR="005D5C1C">
        <w:rPr>
          <w:rFonts w:asciiTheme="majorHAnsi" w:hAnsiTheme="majorHAnsi"/>
          <w:lang w:eastAsia="en-AU"/>
        </w:rPr>
        <w:t>cknowledge</w:t>
      </w:r>
      <w:r>
        <w:rPr>
          <w:rFonts w:asciiTheme="majorHAnsi" w:hAnsiTheme="majorHAnsi"/>
          <w:lang w:eastAsia="en-AU"/>
        </w:rPr>
        <w:t xml:space="preserve"> the </w:t>
      </w:r>
      <w:r w:rsidR="00F47D86">
        <w:rPr>
          <w:rFonts w:asciiTheme="majorHAnsi" w:hAnsiTheme="majorHAnsi"/>
          <w:lang w:eastAsia="en-AU"/>
        </w:rPr>
        <w:t xml:space="preserve">important developmental </w:t>
      </w:r>
      <w:r w:rsidR="007E284E">
        <w:rPr>
          <w:rFonts w:asciiTheme="majorHAnsi" w:hAnsiTheme="majorHAnsi"/>
          <w:lang w:eastAsia="en-AU"/>
        </w:rPr>
        <w:t xml:space="preserve">benefits </w:t>
      </w:r>
      <w:r>
        <w:rPr>
          <w:rFonts w:asciiTheme="majorHAnsi" w:hAnsiTheme="majorHAnsi"/>
          <w:lang w:eastAsia="en-AU"/>
        </w:rPr>
        <w:t xml:space="preserve">of adventurous </w:t>
      </w:r>
      <w:r w:rsidR="00002FE3">
        <w:rPr>
          <w:rFonts w:asciiTheme="majorHAnsi" w:hAnsiTheme="majorHAnsi"/>
          <w:lang w:eastAsia="en-AU"/>
        </w:rPr>
        <w:t xml:space="preserve">and risky </w:t>
      </w:r>
      <w:r>
        <w:rPr>
          <w:rFonts w:asciiTheme="majorHAnsi" w:hAnsiTheme="majorHAnsi"/>
          <w:lang w:eastAsia="en-AU"/>
        </w:rPr>
        <w:t xml:space="preserve">play </w:t>
      </w:r>
      <w:r w:rsidR="00F47D86">
        <w:rPr>
          <w:rFonts w:asciiTheme="majorHAnsi" w:hAnsiTheme="majorHAnsi"/>
          <w:lang w:eastAsia="en-AU"/>
        </w:rPr>
        <w:t xml:space="preserve">such as psychological, perceptual, physical/motor skills and social development. (Sandseter, 2010). </w:t>
      </w:r>
      <w:r w:rsidR="007E284E">
        <w:rPr>
          <w:rFonts w:asciiTheme="majorHAnsi" w:hAnsiTheme="majorHAnsi"/>
          <w:lang w:eastAsia="en-AU"/>
        </w:rPr>
        <w:t xml:space="preserve">We </w:t>
      </w:r>
      <w:r>
        <w:rPr>
          <w:rFonts w:asciiTheme="majorHAnsi" w:hAnsiTheme="majorHAnsi"/>
          <w:lang w:eastAsia="en-AU"/>
        </w:rPr>
        <w:t>encourage educators to support children’s curiosity by providing them with opportunit</w:t>
      </w:r>
      <w:r w:rsidR="00CA78D2">
        <w:rPr>
          <w:rFonts w:asciiTheme="majorHAnsi" w:hAnsiTheme="majorHAnsi"/>
          <w:lang w:eastAsia="en-AU"/>
        </w:rPr>
        <w:t>ies</w:t>
      </w:r>
      <w:r>
        <w:rPr>
          <w:rFonts w:asciiTheme="majorHAnsi" w:hAnsiTheme="majorHAnsi"/>
          <w:lang w:eastAsia="en-AU"/>
        </w:rPr>
        <w:t xml:space="preserve"> to access risks and manage situations appropriately</w:t>
      </w:r>
      <w:r w:rsidR="00B96196">
        <w:rPr>
          <w:rFonts w:asciiTheme="majorHAnsi" w:hAnsiTheme="majorHAnsi"/>
          <w:lang w:eastAsia="en-AU"/>
        </w:rPr>
        <w:t xml:space="preserve">. </w:t>
      </w:r>
      <w:r w:rsidR="00C9042D">
        <w:rPr>
          <w:rFonts w:asciiTheme="majorHAnsi" w:hAnsiTheme="majorHAnsi"/>
          <w:lang w:eastAsia="en-AU"/>
        </w:rPr>
        <w:t>We aim to</w:t>
      </w:r>
      <w:r w:rsidR="002F21E8">
        <w:rPr>
          <w:rFonts w:asciiTheme="majorHAnsi" w:hAnsiTheme="majorHAnsi"/>
          <w:lang w:eastAsia="en-AU"/>
        </w:rPr>
        <w:t xml:space="preserve"> </w:t>
      </w:r>
      <w:r w:rsidR="003815C3">
        <w:rPr>
          <w:rFonts w:asciiTheme="majorHAnsi" w:hAnsiTheme="majorHAnsi"/>
          <w:lang w:eastAsia="en-AU"/>
        </w:rPr>
        <w:t xml:space="preserve">support and </w:t>
      </w:r>
      <w:r w:rsidR="002F21E8">
        <w:rPr>
          <w:rFonts w:asciiTheme="majorHAnsi" w:hAnsiTheme="majorHAnsi"/>
          <w:lang w:eastAsia="en-AU"/>
        </w:rPr>
        <w:t>respond to children’s physical development by offering a</w:t>
      </w:r>
      <w:r w:rsidR="00002FE3">
        <w:rPr>
          <w:rFonts w:asciiTheme="majorHAnsi" w:hAnsiTheme="majorHAnsi"/>
          <w:lang w:eastAsia="en-AU"/>
        </w:rPr>
        <w:t xml:space="preserve">n </w:t>
      </w:r>
      <w:r w:rsidR="00C44137">
        <w:rPr>
          <w:rFonts w:asciiTheme="majorHAnsi" w:hAnsiTheme="majorHAnsi"/>
          <w:lang w:eastAsia="en-AU"/>
        </w:rPr>
        <w:t xml:space="preserve">environment that provides open-ended, dynamic, </w:t>
      </w:r>
      <w:r w:rsidR="002F21E8">
        <w:rPr>
          <w:rFonts w:asciiTheme="majorHAnsi" w:hAnsiTheme="majorHAnsi"/>
          <w:lang w:eastAsia="en-AU"/>
        </w:rPr>
        <w:t xml:space="preserve">stimulating and challenging learning </w:t>
      </w:r>
      <w:r w:rsidR="00C44137">
        <w:rPr>
          <w:rFonts w:asciiTheme="majorHAnsi" w:hAnsiTheme="majorHAnsi"/>
          <w:lang w:eastAsia="en-AU"/>
        </w:rPr>
        <w:t>opportunities for all children</w:t>
      </w:r>
      <w:r w:rsidR="003815C3">
        <w:rPr>
          <w:rFonts w:asciiTheme="majorHAnsi" w:hAnsiTheme="majorHAnsi"/>
          <w:lang w:eastAsia="en-AU"/>
        </w:rPr>
        <w:t>.</w:t>
      </w:r>
      <w:r w:rsidR="00C44137">
        <w:rPr>
          <w:rFonts w:asciiTheme="majorHAnsi" w:hAnsiTheme="majorHAnsi"/>
          <w:lang w:eastAsia="en-AU"/>
        </w:rPr>
        <w:t xml:space="preserve"> </w:t>
      </w:r>
    </w:p>
    <w:p w14:paraId="53888AAE" w14:textId="77777777" w:rsidR="009F0BC5" w:rsidRDefault="009F0BC5" w:rsidP="005D148A">
      <w:pPr>
        <w:spacing w:line="360" w:lineRule="auto"/>
        <w:rPr>
          <w:rFonts w:asciiTheme="majorHAnsi" w:hAnsiTheme="majorHAnsi" w:cs="Arial"/>
          <w:szCs w:val="18"/>
          <w:lang w:eastAsia="en-AU"/>
        </w:rPr>
      </w:pPr>
    </w:p>
    <w:p w14:paraId="7960BCB1" w14:textId="77777777" w:rsidR="005D148A" w:rsidRPr="00085DB8" w:rsidRDefault="005D148A" w:rsidP="005D148A">
      <w:pPr>
        <w:spacing w:line="360" w:lineRule="auto"/>
        <w:rPr>
          <w:rFonts w:asciiTheme="majorHAnsi" w:hAnsiTheme="majorHAnsi" w:cstheme="majorHAnsi"/>
        </w:rPr>
      </w:pPr>
      <w:r w:rsidRPr="00085DB8">
        <w:rPr>
          <w:rFonts w:asciiTheme="majorHAnsi" w:hAnsiTheme="majorHAnsi" w:cstheme="majorHAnsi"/>
        </w:rPr>
        <w:lastRenderedPageBreak/>
        <w:t>SCOPE</w:t>
      </w:r>
    </w:p>
    <w:p w14:paraId="42ACD82B" w14:textId="6161D011" w:rsidR="004E68D5" w:rsidRPr="000552AE" w:rsidRDefault="004E68D5" w:rsidP="004E68D5">
      <w:pPr>
        <w:spacing w:line="276" w:lineRule="auto"/>
        <w:outlineLvl w:val="0"/>
        <w:rPr>
          <w:rFonts w:asciiTheme="majorHAnsi" w:hAnsiTheme="majorHAnsi"/>
        </w:rPr>
      </w:pPr>
      <w:bookmarkStart w:id="0" w:name="_Hlk519188417"/>
      <w:r w:rsidRPr="000552AE">
        <w:rPr>
          <w:rFonts w:asciiTheme="majorHAnsi" w:hAnsiTheme="majorHAnsi"/>
        </w:rPr>
        <w:t>This policy applies to children, families, staff, management</w:t>
      </w:r>
      <w:r w:rsidR="00483CB0">
        <w:rPr>
          <w:rFonts w:asciiTheme="majorHAnsi" w:hAnsiTheme="majorHAnsi"/>
        </w:rPr>
        <w:t xml:space="preserve"> </w:t>
      </w:r>
      <w:r w:rsidRPr="000552AE">
        <w:rPr>
          <w:rFonts w:asciiTheme="majorHAnsi" w:hAnsiTheme="majorHAnsi"/>
        </w:rPr>
        <w:t>and visitors of the Service.</w:t>
      </w:r>
    </w:p>
    <w:bookmarkEnd w:id="0"/>
    <w:p w14:paraId="4FC3CBC5" w14:textId="77777777" w:rsidR="005D148A" w:rsidRPr="00C3140F" w:rsidRDefault="005D148A" w:rsidP="005D148A">
      <w:pPr>
        <w:spacing w:line="360" w:lineRule="auto"/>
        <w:rPr>
          <w:rFonts w:asciiTheme="majorHAnsi" w:hAnsiTheme="majorHAnsi"/>
        </w:rPr>
      </w:pPr>
    </w:p>
    <w:p w14:paraId="4F8DCCD0" w14:textId="01170CC1" w:rsidR="00F13DB7" w:rsidRPr="00F13DB7" w:rsidRDefault="00F13DB7" w:rsidP="004E68D5">
      <w:pPr>
        <w:spacing w:line="360" w:lineRule="auto"/>
        <w:rPr>
          <w:rFonts w:asciiTheme="minorHAnsi" w:hAnsiTheme="minorHAnsi" w:cstheme="minorHAnsi"/>
        </w:rPr>
      </w:pPr>
      <w:r w:rsidRPr="006E3CEE">
        <w:rPr>
          <w:rFonts w:asciiTheme="minorHAnsi" w:hAnsiTheme="minorHAnsi" w:cstheme="minorHAnsi"/>
        </w:rPr>
        <w:t>WHAT IS ADVENTUROUS PLAY?</w:t>
      </w:r>
    </w:p>
    <w:p w14:paraId="03C9BEC4" w14:textId="77777777" w:rsidR="00F13DB7" w:rsidRDefault="00F13DB7" w:rsidP="00F13DB7">
      <w:pPr>
        <w:spacing w:line="276" w:lineRule="auto"/>
        <w:rPr>
          <w:rFonts w:asciiTheme="majorHAnsi" w:hAnsiTheme="majorHAnsi"/>
          <w:lang w:eastAsia="en-AU"/>
        </w:rPr>
      </w:pPr>
    </w:p>
    <w:p w14:paraId="782734AA" w14:textId="0B6D8666" w:rsidR="00F13DB7" w:rsidRDefault="00F13DB7" w:rsidP="00F13DB7">
      <w:pPr>
        <w:spacing w:line="360" w:lineRule="auto"/>
        <w:rPr>
          <w:rFonts w:asciiTheme="majorHAnsi" w:hAnsiTheme="majorHAnsi"/>
          <w:lang w:eastAsia="en-AU"/>
        </w:rPr>
      </w:pPr>
      <w:r>
        <w:rPr>
          <w:rFonts w:asciiTheme="majorHAnsi" w:hAnsiTheme="majorHAnsi"/>
          <w:lang w:eastAsia="en-AU"/>
        </w:rPr>
        <w:t xml:space="preserve">Adventurous play, sometimes referred to as ‘risky play’ is a natural part of children’s play and can often be described as a thrilling and exciting activity, involving a risk of physical injury and play that provides opportunities for challenge, testing limits, exploring boundaries and learning about injury risk </w:t>
      </w:r>
      <w:r w:rsidRPr="001111FD">
        <w:rPr>
          <w:rFonts w:asciiTheme="majorHAnsi" w:hAnsiTheme="majorHAnsi"/>
          <w:lang w:eastAsia="en-AU"/>
        </w:rPr>
        <w:t>(Sandseter (2007); Little &amp; Wyver, 2008</w:t>
      </w:r>
      <w:r>
        <w:rPr>
          <w:rFonts w:asciiTheme="majorHAnsi" w:hAnsiTheme="majorHAnsi"/>
          <w:lang w:eastAsia="en-AU"/>
        </w:rPr>
        <w:t xml:space="preserve">).  Involvement in adventurous play provides children with opportunities to explore and test their own capacity, access risks and manage situations, master new skills, extend their limits and learn life skills. Research shows that success and failure of adventurous play motivates children to try again and work out different ways of doing things, increases their physical and motor skills and teachers them about their own limits. (Sandseter, 2011; Tovey, 2010). </w:t>
      </w:r>
    </w:p>
    <w:p w14:paraId="131C6528" w14:textId="77777777" w:rsidR="00F13DB7" w:rsidRDefault="00F13DB7" w:rsidP="00F13DB7">
      <w:pPr>
        <w:spacing w:line="360" w:lineRule="auto"/>
        <w:rPr>
          <w:rFonts w:asciiTheme="majorHAnsi" w:hAnsiTheme="majorHAnsi"/>
          <w:lang w:eastAsia="en-AU"/>
        </w:rPr>
      </w:pPr>
    </w:p>
    <w:p w14:paraId="43616BB3" w14:textId="77777777" w:rsidR="00F13DB7" w:rsidRDefault="00F13DB7" w:rsidP="00F13DB7">
      <w:pPr>
        <w:spacing w:line="360" w:lineRule="auto"/>
        <w:rPr>
          <w:rFonts w:asciiTheme="majorHAnsi" w:hAnsiTheme="majorHAnsi"/>
          <w:lang w:eastAsia="en-AU"/>
        </w:rPr>
      </w:pPr>
      <w:r>
        <w:rPr>
          <w:rFonts w:asciiTheme="majorHAnsi" w:hAnsiTheme="majorHAnsi"/>
          <w:lang w:eastAsia="en-AU"/>
        </w:rPr>
        <w:t>In our endeavour to create a physical environment that is safe for all children at all times, we may be creating a physical environment that inadvertently limits adventure and risk-taking. The National Quality Standard (2.1.3) aims to encourage “</w:t>
      </w:r>
      <w:r w:rsidRPr="008763CB">
        <w:rPr>
          <w:rFonts w:asciiTheme="majorHAnsi" w:hAnsiTheme="majorHAnsi"/>
          <w:i/>
          <w:iCs/>
          <w:lang w:eastAsia="en-AU"/>
        </w:rPr>
        <w:t>the educational leader and educators to foster physical and psychological development in children by encouraging physical activity that is challenging, extends thinking and offers opportunities to take manageable risks</w:t>
      </w:r>
      <w:r>
        <w:rPr>
          <w:rFonts w:asciiTheme="majorHAnsi" w:hAnsiTheme="majorHAnsi"/>
          <w:lang w:eastAsia="en-AU"/>
        </w:rPr>
        <w:t xml:space="preserve">.” (2018, p: 68). </w:t>
      </w:r>
    </w:p>
    <w:p w14:paraId="5F5000FD" w14:textId="77777777" w:rsidR="00F13DB7" w:rsidRDefault="00F13DB7" w:rsidP="004E68D5">
      <w:pPr>
        <w:spacing w:line="360" w:lineRule="auto"/>
        <w:rPr>
          <w:rFonts w:asciiTheme="majorHAnsi" w:hAnsiTheme="majorHAnsi" w:cstheme="majorHAnsi"/>
        </w:rPr>
      </w:pPr>
    </w:p>
    <w:p w14:paraId="0819AB91" w14:textId="0DF73244" w:rsidR="004E68D5" w:rsidRPr="00085DB8" w:rsidRDefault="004E68D5" w:rsidP="004E68D5">
      <w:pPr>
        <w:spacing w:line="360" w:lineRule="auto"/>
        <w:rPr>
          <w:rFonts w:asciiTheme="majorHAnsi" w:hAnsiTheme="majorHAnsi" w:cstheme="majorHAnsi"/>
        </w:rPr>
      </w:pPr>
      <w:r w:rsidRPr="00085DB8">
        <w:rPr>
          <w:rFonts w:asciiTheme="majorHAnsi" w:hAnsiTheme="majorHAnsi" w:cstheme="majorHAnsi"/>
        </w:rPr>
        <w:t xml:space="preserve">IMPLEMENTATION </w:t>
      </w:r>
    </w:p>
    <w:p w14:paraId="22DBA92F" w14:textId="77777777" w:rsidR="00737899" w:rsidRPr="00737899" w:rsidRDefault="00737899" w:rsidP="00737899">
      <w:pPr>
        <w:spacing w:line="360" w:lineRule="auto"/>
        <w:rPr>
          <w:rFonts w:asciiTheme="majorHAnsi" w:hAnsiTheme="majorHAnsi"/>
          <w:lang w:eastAsia="en-AU"/>
        </w:rPr>
      </w:pPr>
      <w:r>
        <w:rPr>
          <w:rFonts w:asciiTheme="majorHAnsi" w:hAnsiTheme="majorHAnsi"/>
          <w:lang w:eastAsia="en-AU"/>
        </w:rPr>
        <w:t xml:space="preserve">Our Service will continually determine whether a learning environment is dangerous, or a potential learning opportunity that may encourage risk taking. </w:t>
      </w:r>
    </w:p>
    <w:p w14:paraId="01936054" w14:textId="77777777" w:rsidR="00737899" w:rsidRDefault="00737899" w:rsidP="00C73BBF">
      <w:pPr>
        <w:spacing w:line="360" w:lineRule="auto"/>
        <w:rPr>
          <w:rFonts w:asciiTheme="majorHAnsi" w:hAnsiTheme="majorHAnsi" w:cs="Calibri"/>
        </w:rPr>
      </w:pPr>
    </w:p>
    <w:p w14:paraId="0D73E6E5" w14:textId="5FF62918" w:rsidR="00C73BBF" w:rsidRDefault="008A47AA" w:rsidP="00C73BBF">
      <w:pPr>
        <w:spacing w:line="360" w:lineRule="auto"/>
        <w:rPr>
          <w:rFonts w:asciiTheme="majorHAnsi" w:hAnsiTheme="majorHAnsi" w:cs="Calibri"/>
        </w:rPr>
      </w:pPr>
      <w:r>
        <w:rPr>
          <w:rFonts w:asciiTheme="majorHAnsi" w:hAnsiTheme="majorHAnsi" w:cs="Calibri"/>
        </w:rPr>
        <w:t>Children are faced with risks every day.</w:t>
      </w:r>
      <w:r w:rsidR="007E284E">
        <w:rPr>
          <w:rFonts w:asciiTheme="majorHAnsi" w:hAnsiTheme="majorHAnsi" w:cs="Calibri"/>
        </w:rPr>
        <w:t xml:space="preserve"> </w:t>
      </w:r>
      <w:r w:rsidR="00933FDD">
        <w:rPr>
          <w:rFonts w:asciiTheme="majorHAnsi" w:hAnsiTheme="majorHAnsi" w:cs="Calibri"/>
        </w:rPr>
        <w:t xml:space="preserve">Rather than trying to eliminate all risks from children’s play, our Service will </w:t>
      </w:r>
      <w:r w:rsidR="007E284E">
        <w:rPr>
          <w:rFonts w:asciiTheme="majorHAnsi" w:hAnsiTheme="majorHAnsi" w:cs="Calibri"/>
        </w:rPr>
        <w:t xml:space="preserve">identify the possible </w:t>
      </w:r>
      <w:r w:rsidR="00933FDD">
        <w:rPr>
          <w:rFonts w:asciiTheme="majorHAnsi" w:hAnsiTheme="majorHAnsi" w:cs="Calibri"/>
        </w:rPr>
        <w:t>risks</w:t>
      </w:r>
      <w:r w:rsidR="007E284E">
        <w:rPr>
          <w:rFonts w:asciiTheme="majorHAnsi" w:hAnsiTheme="majorHAnsi" w:cs="Calibri"/>
        </w:rPr>
        <w:t xml:space="preserve"> and m</w:t>
      </w:r>
      <w:r w:rsidR="00933FDD">
        <w:rPr>
          <w:rFonts w:asciiTheme="majorHAnsi" w:hAnsiTheme="majorHAnsi" w:cs="Calibri"/>
        </w:rPr>
        <w:t>ak</w:t>
      </w:r>
      <w:r w:rsidR="00C26CD6">
        <w:rPr>
          <w:rFonts w:asciiTheme="majorHAnsi" w:hAnsiTheme="majorHAnsi" w:cs="Calibri"/>
        </w:rPr>
        <w:t>e</w:t>
      </w:r>
      <w:r w:rsidR="00933FDD">
        <w:rPr>
          <w:rFonts w:asciiTheme="majorHAnsi" w:hAnsiTheme="majorHAnsi" w:cs="Calibri"/>
        </w:rPr>
        <w:t xml:space="preserve"> informed decisions about whether the benefit </w:t>
      </w:r>
      <w:r w:rsidR="007E284E">
        <w:rPr>
          <w:rFonts w:asciiTheme="majorHAnsi" w:hAnsiTheme="majorHAnsi" w:cs="Calibri"/>
        </w:rPr>
        <w:t xml:space="preserve">for </w:t>
      </w:r>
      <w:r w:rsidR="00933FDD">
        <w:rPr>
          <w:rFonts w:asciiTheme="majorHAnsi" w:hAnsiTheme="majorHAnsi" w:cs="Calibri"/>
        </w:rPr>
        <w:t xml:space="preserve">children’s </w:t>
      </w:r>
      <w:r w:rsidR="007E284E">
        <w:rPr>
          <w:rFonts w:asciiTheme="majorHAnsi" w:hAnsiTheme="majorHAnsi" w:cs="Calibri"/>
        </w:rPr>
        <w:t>development and l</w:t>
      </w:r>
      <w:r w:rsidR="00933FDD">
        <w:rPr>
          <w:rFonts w:asciiTheme="majorHAnsi" w:hAnsiTheme="majorHAnsi" w:cs="Calibri"/>
        </w:rPr>
        <w:t>earning outweighs the risks and protect children from any potential harm</w:t>
      </w:r>
      <w:r w:rsidR="007E284E">
        <w:rPr>
          <w:rFonts w:asciiTheme="majorHAnsi" w:hAnsiTheme="majorHAnsi" w:cs="Calibri"/>
        </w:rPr>
        <w:t xml:space="preserve">. </w:t>
      </w:r>
      <w:r w:rsidR="00C73BBF" w:rsidRPr="006E3CEE">
        <w:rPr>
          <w:rFonts w:asciiTheme="majorHAnsi" w:hAnsiTheme="majorHAnsi"/>
          <w:lang w:eastAsia="en-AU"/>
        </w:rPr>
        <w:t>We will ensure that every reasonable precaution is taken to protect children from harm and from any hazard likely to cause injury (Section 167 National Law).</w:t>
      </w:r>
    </w:p>
    <w:p w14:paraId="71FB8202" w14:textId="77777777" w:rsidR="00C73BBF" w:rsidRDefault="00C73BBF" w:rsidP="009F0BC5">
      <w:pPr>
        <w:spacing w:line="360" w:lineRule="auto"/>
        <w:rPr>
          <w:rFonts w:asciiTheme="majorHAnsi" w:hAnsiTheme="majorHAnsi" w:cs="Calibri"/>
        </w:rPr>
      </w:pPr>
    </w:p>
    <w:p w14:paraId="4BDD0922" w14:textId="77777777" w:rsidR="00F13DB7" w:rsidRDefault="007E284E" w:rsidP="009F0BC5">
      <w:pPr>
        <w:spacing w:line="360" w:lineRule="auto"/>
        <w:rPr>
          <w:rFonts w:asciiTheme="majorHAnsi" w:hAnsiTheme="majorHAnsi" w:cs="Calibri"/>
        </w:rPr>
      </w:pPr>
      <w:r>
        <w:rPr>
          <w:rFonts w:asciiTheme="majorHAnsi" w:hAnsiTheme="majorHAnsi" w:cs="Calibri"/>
        </w:rPr>
        <w:lastRenderedPageBreak/>
        <w:t xml:space="preserve">In addition, Educators will </w:t>
      </w:r>
      <w:r w:rsidR="00933FDD">
        <w:rPr>
          <w:rFonts w:asciiTheme="majorHAnsi" w:hAnsiTheme="majorHAnsi" w:cs="Calibri"/>
        </w:rPr>
        <w:t xml:space="preserve">conduct daily safety checks to identify potential risks and hazards. According to Curtis (2010), a hazard is something that is inherently dangerous and needs to be immediately remedied. For example, a climbing structure with sharp edges, a broken fence or gate. </w:t>
      </w:r>
    </w:p>
    <w:p w14:paraId="11010CA0" w14:textId="77777777" w:rsidR="00F13DB7" w:rsidRDefault="00F13DB7" w:rsidP="009F0BC5">
      <w:pPr>
        <w:spacing w:line="360" w:lineRule="auto"/>
        <w:rPr>
          <w:rFonts w:asciiTheme="majorHAnsi" w:hAnsiTheme="majorHAnsi" w:cs="Calibri"/>
        </w:rPr>
      </w:pPr>
    </w:p>
    <w:p w14:paraId="492BBB83" w14:textId="79B43278" w:rsidR="007E284E" w:rsidRDefault="007E284E" w:rsidP="009F0BC5">
      <w:pPr>
        <w:spacing w:line="360" w:lineRule="auto"/>
        <w:rPr>
          <w:rFonts w:asciiTheme="majorHAnsi" w:hAnsiTheme="majorHAnsi" w:cs="Calibri"/>
        </w:rPr>
      </w:pPr>
      <w:r>
        <w:rPr>
          <w:rFonts w:asciiTheme="majorHAnsi" w:hAnsiTheme="majorHAnsi" w:cs="Calibri"/>
        </w:rPr>
        <w:t xml:space="preserve">Educators will use positive language to support and encourage children to engage in adventurous and risky play, modify activities to ensure all experiences are inclusive and promote competence and exploration. </w:t>
      </w:r>
    </w:p>
    <w:p w14:paraId="39E3836D" w14:textId="77777777" w:rsidR="004E68D5" w:rsidRPr="000552AE" w:rsidRDefault="004E68D5" w:rsidP="004E68D5">
      <w:pPr>
        <w:spacing w:line="360" w:lineRule="auto"/>
        <w:rPr>
          <w:rFonts w:asciiTheme="majorHAnsi" w:hAnsiTheme="majorHAnsi" w:cs="Calibri"/>
          <w:b/>
        </w:rPr>
      </w:pPr>
    </w:p>
    <w:p w14:paraId="63370760" w14:textId="552CBFED" w:rsidR="004E68D5" w:rsidRPr="006E3CEE" w:rsidRDefault="004E68D5" w:rsidP="009925BC">
      <w:pPr>
        <w:spacing w:line="276" w:lineRule="auto"/>
        <w:outlineLvl w:val="0"/>
        <w:rPr>
          <w:rFonts w:asciiTheme="majorHAnsi" w:hAnsiTheme="majorHAnsi" w:cstheme="majorHAnsi"/>
          <w:bCs/>
        </w:rPr>
      </w:pPr>
      <w:r w:rsidRPr="006E3CEE">
        <w:rPr>
          <w:rFonts w:asciiTheme="majorHAnsi" w:hAnsiTheme="majorHAnsi" w:cstheme="majorHAnsi"/>
          <w:bCs/>
        </w:rPr>
        <w:t>Management</w:t>
      </w:r>
      <w:r w:rsidR="008E6605" w:rsidRPr="006E3CEE">
        <w:rPr>
          <w:rFonts w:asciiTheme="majorHAnsi" w:hAnsiTheme="majorHAnsi" w:cstheme="majorHAnsi"/>
          <w:bCs/>
        </w:rPr>
        <w:t>/</w:t>
      </w:r>
      <w:r w:rsidRPr="006E3CEE">
        <w:rPr>
          <w:rFonts w:asciiTheme="majorHAnsi" w:hAnsiTheme="majorHAnsi" w:cstheme="majorHAnsi"/>
          <w:bCs/>
        </w:rPr>
        <w:t>Nominated Supervisor/ Responsible Person</w:t>
      </w:r>
      <w:r w:rsidR="008A47AA" w:rsidRPr="006E3CEE">
        <w:rPr>
          <w:rFonts w:asciiTheme="majorHAnsi" w:hAnsiTheme="majorHAnsi" w:cstheme="majorHAnsi"/>
          <w:bCs/>
        </w:rPr>
        <w:t>/Educators</w:t>
      </w:r>
      <w:r w:rsidRPr="006E3CEE">
        <w:rPr>
          <w:rFonts w:asciiTheme="majorHAnsi" w:hAnsiTheme="majorHAnsi" w:cstheme="majorHAnsi"/>
          <w:bCs/>
        </w:rPr>
        <w:t xml:space="preserve"> will ensure:</w:t>
      </w:r>
    </w:p>
    <w:p w14:paraId="30CBB792" w14:textId="77777777" w:rsidR="009925BC" w:rsidRPr="009925BC" w:rsidRDefault="009925BC" w:rsidP="009925BC">
      <w:pPr>
        <w:spacing w:line="276" w:lineRule="auto"/>
        <w:outlineLvl w:val="0"/>
        <w:rPr>
          <w:rFonts w:asciiTheme="majorHAnsi" w:hAnsiTheme="majorHAnsi" w:cstheme="majorHAnsi"/>
          <w:bCs/>
          <w:color w:val="34ABC1"/>
        </w:rPr>
      </w:pPr>
    </w:p>
    <w:p w14:paraId="551E8A89" w14:textId="2B66F69A" w:rsidR="00B47B12" w:rsidRPr="006E3CEE" w:rsidRDefault="00B47B12" w:rsidP="009F0BC5">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rPr>
        <w:t>risk assessments are conducted to identify potential hazards, assess the risks and minimise any risks that could potentially cause harm or injury to children</w:t>
      </w:r>
    </w:p>
    <w:p w14:paraId="280F4B56" w14:textId="58B77099" w:rsidR="002E581C" w:rsidRPr="006E3CEE" w:rsidRDefault="002E581C" w:rsidP="002E581C">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snapToGrid w:val="0"/>
        </w:rPr>
        <w:t>to engage in critical reflection as a team and with the children about the risks and benefits of a new activity or process</w:t>
      </w:r>
    </w:p>
    <w:p w14:paraId="106790C0" w14:textId="16D73C33" w:rsidR="00C73BBF" w:rsidRPr="006E3CEE" w:rsidRDefault="00C73BBF" w:rsidP="002E581C">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snapToGrid w:val="0"/>
        </w:rPr>
        <w:t xml:space="preserve">daily inspection of the outdoor learning environment will be undertaken to identify any potential risk of harm to children as per our </w:t>
      </w:r>
      <w:r w:rsidRPr="006E3CEE">
        <w:rPr>
          <w:rFonts w:asciiTheme="majorHAnsi" w:hAnsiTheme="majorHAnsi"/>
          <w:i/>
          <w:iCs/>
          <w:snapToGrid w:val="0"/>
        </w:rPr>
        <w:t>Health and Safety Policy</w:t>
      </w:r>
    </w:p>
    <w:p w14:paraId="7E5D33DF" w14:textId="22AE5F80" w:rsidR="00B85F50" w:rsidRPr="006E3CEE" w:rsidRDefault="00B85F50" w:rsidP="00B85F50">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snapToGrid w:val="0"/>
        </w:rPr>
        <w:t>educators employ ‘active’ supervision</w:t>
      </w:r>
      <w:r w:rsidR="003A53F2">
        <w:rPr>
          <w:rFonts w:asciiTheme="majorHAnsi" w:hAnsiTheme="majorHAnsi"/>
          <w:snapToGrid w:val="0"/>
        </w:rPr>
        <w:t xml:space="preserve"> </w:t>
      </w:r>
      <w:r w:rsidR="003A53F2" w:rsidRPr="003A53F2">
        <w:rPr>
          <w:rFonts w:asciiTheme="majorHAnsi" w:hAnsiTheme="majorHAnsi"/>
          <w:snapToGrid w:val="0"/>
        </w:rPr>
        <w:t>techniques</w:t>
      </w:r>
      <w:r w:rsidRPr="006E3CEE">
        <w:rPr>
          <w:rFonts w:asciiTheme="majorHAnsi" w:hAnsiTheme="majorHAnsi"/>
          <w:snapToGrid w:val="0"/>
        </w:rPr>
        <w:t xml:space="preserve"> at all times </w:t>
      </w:r>
    </w:p>
    <w:p w14:paraId="11CBE9EA" w14:textId="124E3907" w:rsidR="00B85F50" w:rsidRPr="006E3CEE" w:rsidRDefault="00B85F50" w:rsidP="00B85F50">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rPr>
        <w:t>educators provide direct, constant and proximal monitoring of children undertaking activities that involve some risk and recognising when the ratio of educators to children needs to be increased (eg: carpentry, water activities, climbing)</w:t>
      </w:r>
    </w:p>
    <w:p w14:paraId="5DEE84FA" w14:textId="26124D70" w:rsidR="009925BC" w:rsidRPr="006E3CEE" w:rsidRDefault="009925BC" w:rsidP="00B85F50">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rPr>
        <w:t xml:space="preserve">management will notify the Regulatory Authorities of any serious incident within 24 hours of the incident. </w:t>
      </w:r>
    </w:p>
    <w:p w14:paraId="27318486" w14:textId="657ECEC8" w:rsidR="009925BC" w:rsidRPr="006E3CEE" w:rsidRDefault="009925BC" w:rsidP="00B85F50">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snapToGrid w:val="0"/>
        </w:rPr>
        <w:t xml:space="preserve">parents are notified as soon as practicable but within 24 hours if their child is involved in a serious incident/situation at the service. </w:t>
      </w:r>
      <w:r w:rsidRPr="006E3CEE">
        <w:rPr>
          <w:rFonts w:asciiTheme="majorHAnsi" w:hAnsiTheme="majorHAnsi"/>
        </w:rPr>
        <w:t xml:space="preserve">Details of the incident/situation are to be recorded on the </w:t>
      </w:r>
      <w:r w:rsidRPr="006E3CEE">
        <w:rPr>
          <w:rFonts w:asciiTheme="majorHAnsi" w:hAnsiTheme="majorHAnsi"/>
          <w:i/>
          <w:iCs/>
        </w:rPr>
        <w:t>Incident, Injury, Trauma and Illness Record</w:t>
      </w:r>
      <w:r w:rsidRPr="006E3CEE">
        <w:rPr>
          <w:rFonts w:asciiTheme="majorHAnsi" w:hAnsiTheme="majorHAnsi"/>
        </w:rPr>
        <w:t>.</w:t>
      </w:r>
    </w:p>
    <w:p w14:paraId="30E67E2F" w14:textId="4949C308" w:rsidR="002E581C" w:rsidRPr="006E3CEE" w:rsidRDefault="002E581C" w:rsidP="002E581C">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rPr>
        <w:t xml:space="preserve">to actively encourage and acknowledge children’s competence to assess risks and possible consequences </w:t>
      </w:r>
      <w:r w:rsidRPr="006E3CEE">
        <w:rPr>
          <w:rFonts w:asciiTheme="majorHAnsi" w:hAnsiTheme="majorHAnsi"/>
          <w:snapToGrid w:val="0"/>
        </w:rPr>
        <w:t>(</w:t>
      </w:r>
      <w:r w:rsidRPr="006E3CEE">
        <w:rPr>
          <w:rFonts w:asciiTheme="majorHAnsi" w:hAnsiTheme="majorHAnsi"/>
        </w:rPr>
        <w:t>It is important to involve children in the risk assessment process, as this provides added benefits of being able to talk through hazards, learn about assessing and managing appropriate risks for themselves.)</w:t>
      </w:r>
    </w:p>
    <w:p w14:paraId="39CE3C3C" w14:textId="6B5C75C2" w:rsidR="00674BD0" w:rsidRPr="006E3CEE" w:rsidRDefault="0055238A" w:rsidP="009F0BC5">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rPr>
        <w:lastRenderedPageBreak/>
        <w:t>c</w:t>
      </w:r>
      <w:r w:rsidR="00674BD0" w:rsidRPr="006E3CEE">
        <w:rPr>
          <w:rFonts w:asciiTheme="majorHAnsi" w:hAnsiTheme="majorHAnsi"/>
        </w:rPr>
        <w:t xml:space="preserve">hildren of all ages </w:t>
      </w:r>
      <w:r w:rsidR="00943AB4" w:rsidRPr="006E3CEE">
        <w:rPr>
          <w:rFonts w:asciiTheme="majorHAnsi" w:hAnsiTheme="majorHAnsi"/>
        </w:rPr>
        <w:t xml:space="preserve">and abilities </w:t>
      </w:r>
      <w:r w:rsidR="00674BD0" w:rsidRPr="006E3CEE">
        <w:rPr>
          <w:rFonts w:asciiTheme="majorHAnsi" w:hAnsiTheme="majorHAnsi"/>
        </w:rPr>
        <w:t xml:space="preserve">are provided with authentic learning experiences aimed to </w:t>
      </w:r>
      <w:r w:rsidR="00C26CD6" w:rsidRPr="006E3CEE">
        <w:rPr>
          <w:rFonts w:asciiTheme="majorHAnsi" w:hAnsiTheme="majorHAnsi"/>
        </w:rPr>
        <w:t xml:space="preserve">challenge </w:t>
      </w:r>
      <w:r w:rsidR="00674BD0" w:rsidRPr="006E3CEE">
        <w:rPr>
          <w:rFonts w:asciiTheme="majorHAnsi" w:hAnsiTheme="majorHAnsi"/>
        </w:rPr>
        <w:t xml:space="preserve">children’s capabilities, manage risk and grow as capable resourceful and resilient children </w:t>
      </w:r>
      <w:r w:rsidR="00C26CD6" w:rsidRPr="006E3CEE">
        <w:rPr>
          <w:rFonts w:asciiTheme="majorHAnsi" w:hAnsiTheme="majorHAnsi"/>
        </w:rPr>
        <w:t>(</w:t>
      </w:r>
      <w:r w:rsidR="00674BD0" w:rsidRPr="006E3CEE">
        <w:rPr>
          <w:rFonts w:asciiTheme="majorHAnsi" w:hAnsiTheme="majorHAnsi"/>
        </w:rPr>
        <w:t>and adults</w:t>
      </w:r>
      <w:r w:rsidR="00C26CD6" w:rsidRPr="006E3CEE">
        <w:rPr>
          <w:rFonts w:asciiTheme="majorHAnsi" w:hAnsiTheme="majorHAnsi"/>
        </w:rPr>
        <w:t>)</w:t>
      </w:r>
    </w:p>
    <w:p w14:paraId="3AD74842" w14:textId="7632A67D" w:rsidR="008763CB" w:rsidRPr="008763CB" w:rsidRDefault="0055238A" w:rsidP="008763CB">
      <w:pPr>
        <w:numPr>
          <w:ilvl w:val="0"/>
          <w:numId w:val="7"/>
        </w:numPr>
        <w:tabs>
          <w:tab w:val="left" w:pos="720"/>
        </w:tabs>
        <w:spacing w:line="360" w:lineRule="auto"/>
        <w:ind w:left="360"/>
        <w:rPr>
          <w:rFonts w:asciiTheme="majorHAnsi" w:hAnsiTheme="majorHAnsi"/>
          <w:snapToGrid w:val="0"/>
        </w:rPr>
      </w:pPr>
      <w:r>
        <w:rPr>
          <w:rFonts w:asciiTheme="majorHAnsi" w:hAnsiTheme="majorHAnsi"/>
        </w:rPr>
        <w:t>c</w:t>
      </w:r>
      <w:r w:rsidR="00674BD0">
        <w:rPr>
          <w:rFonts w:asciiTheme="majorHAnsi" w:hAnsiTheme="majorHAnsi"/>
        </w:rPr>
        <w:t>hildren are encouraged to take risk</w:t>
      </w:r>
      <w:r w:rsidR="00881236">
        <w:rPr>
          <w:rFonts w:asciiTheme="majorHAnsi" w:hAnsiTheme="majorHAnsi"/>
        </w:rPr>
        <w:t>s</w:t>
      </w:r>
      <w:r w:rsidR="00674BD0">
        <w:rPr>
          <w:rFonts w:asciiTheme="majorHAnsi" w:hAnsiTheme="majorHAnsi"/>
        </w:rPr>
        <w:t xml:space="preserve"> through </w:t>
      </w:r>
      <w:r w:rsidR="00085DB8">
        <w:rPr>
          <w:rFonts w:asciiTheme="majorHAnsi" w:hAnsiTheme="majorHAnsi"/>
        </w:rPr>
        <w:t xml:space="preserve">the use of </w:t>
      </w:r>
      <w:r w:rsidR="00674BD0">
        <w:rPr>
          <w:rFonts w:asciiTheme="majorHAnsi" w:hAnsiTheme="majorHAnsi"/>
        </w:rPr>
        <w:t xml:space="preserve">positive </w:t>
      </w:r>
      <w:r w:rsidR="008763CB">
        <w:rPr>
          <w:rFonts w:asciiTheme="majorHAnsi" w:hAnsiTheme="majorHAnsi"/>
        </w:rPr>
        <w:t xml:space="preserve">language, </w:t>
      </w:r>
      <w:r w:rsidR="00674BD0">
        <w:rPr>
          <w:rFonts w:asciiTheme="majorHAnsi" w:hAnsiTheme="majorHAnsi"/>
        </w:rPr>
        <w:t>guidance</w:t>
      </w:r>
      <w:r w:rsidR="00B33099">
        <w:rPr>
          <w:rFonts w:asciiTheme="majorHAnsi" w:hAnsiTheme="majorHAnsi"/>
        </w:rPr>
        <w:t xml:space="preserve"> </w:t>
      </w:r>
      <w:r w:rsidR="00674BD0">
        <w:rPr>
          <w:rFonts w:asciiTheme="majorHAnsi" w:hAnsiTheme="majorHAnsi"/>
        </w:rPr>
        <w:t>and enthusiasm</w:t>
      </w:r>
    </w:p>
    <w:p w14:paraId="12C19A1E" w14:textId="61E07870" w:rsidR="00881236" w:rsidRPr="002E581C" w:rsidRDefault="0055238A" w:rsidP="002E581C">
      <w:pPr>
        <w:numPr>
          <w:ilvl w:val="0"/>
          <w:numId w:val="7"/>
        </w:numPr>
        <w:tabs>
          <w:tab w:val="left" w:pos="720"/>
        </w:tabs>
        <w:spacing w:line="360" w:lineRule="auto"/>
        <w:ind w:left="360"/>
        <w:rPr>
          <w:rFonts w:asciiTheme="majorHAnsi" w:hAnsiTheme="majorHAnsi"/>
          <w:snapToGrid w:val="0"/>
        </w:rPr>
      </w:pPr>
      <w:r>
        <w:rPr>
          <w:rFonts w:asciiTheme="majorHAnsi" w:hAnsiTheme="majorHAnsi"/>
        </w:rPr>
        <w:t>c</w:t>
      </w:r>
      <w:r w:rsidR="008763CB">
        <w:rPr>
          <w:rFonts w:asciiTheme="majorHAnsi" w:hAnsiTheme="majorHAnsi"/>
        </w:rPr>
        <w:t xml:space="preserve">hildren are not pushed or forced to do something they are not sure </w:t>
      </w:r>
      <w:r w:rsidR="00085DB8">
        <w:rPr>
          <w:rFonts w:asciiTheme="majorHAnsi" w:hAnsiTheme="majorHAnsi"/>
        </w:rPr>
        <w:t>about</w:t>
      </w:r>
    </w:p>
    <w:p w14:paraId="5122C7F0" w14:textId="0C533297" w:rsidR="009F0BC5" w:rsidRPr="008763CB" w:rsidRDefault="002E581C" w:rsidP="008763CB">
      <w:pPr>
        <w:numPr>
          <w:ilvl w:val="0"/>
          <w:numId w:val="7"/>
        </w:numPr>
        <w:tabs>
          <w:tab w:val="left" w:pos="720"/>
        </w:tabs>
        <w:spacing w:line="360" w:lineRule="auto"/>
        <w:ind w:left="360"/>
        <w:rPr>
          <w:rFonts w:asciiTheme="majorHAnsi" w:hAnsiTheme="majorHAnsi"/>
          <w:snapToGrid w:val="0"/>
        </w:rPr>
      </w:pPr>
      <w:r>
        <w:rPr>
          <w:rFonts w:asciiTheme="majorHAnsi" w:hAnsiTheme="majorHAnsi"/>
        </w:rPr>
        <w:t>t</w:t>
      </w:r>
      <w:r w:rsidR="008763CB" w:rsidRPr="008763CB">
        <w:rPr>
          <w:rFonts w:asciiTheme="majorHAnsi" w:hAnsiTheme="majorHAnsi"/>
        </w:rPr>
        <w:t xml:space="preserve">o provide a challenging and </w:t>
      </w:r>
      <w:r w:rsidR="00085DB8">
        <w:rPr>
          <w:rFonts w:asciiTheme="majorHAnsi" w:hAnsiTheme="majorHAnsi"/>
        </w:rPr>
        <w:t>adventurous</w:t>
      </w:r>
      <w:r w:rsidR="008763CB" w:rsidRPr="008763CB">
        <w:rPr>
          <w:rFonts w:asciiTheme="majorHAnsi" w:hAnsiTheme="majorHAnsi"/>
        </w:rPr>
        <w:t xml:space="preserve"> learning environment that supports children’s curiosity, adventure and motivation</w:t>
      </w:r>
    </w:p>
    <w:p w14:paraId="6CC240E6" w14:textId="39AC2356" w:rsidR="008E6605" w:rsidRPr="00674BD0" w:rsidRDefault="002E581C" w:rsidP="00674BD0">
      <w:pPr>
        <w:numPr>
          <w:ilvl w:val="0"/>
          <w:numId w:val="7"/>
        </w:numPr>
        <w:tabs>
          <w:tab w:val="left" w:pos="720"/>
        </w:tabs>
        <w:spacing w:line="360" w:lineRule="auto"/>
        <w:ind w:left="360"/>
        <w:rPr>
          <w:rFonts w:asciiTheme="majorHAnsi" w:hAnsiTheme="majorHAnsi"/>
          <w:snapToGrid w:val="0"/>
        </w:rPr>
      </w:pPr>
      <w:r>
        <w:rPr>
          <w:rFonts w:asciiTheme="majorHAnsi" w:hAnsiTheme="majorHAnsi"/>
        </w:rPr>
        <w:t>t</w:t>
      </w:r>
      <w:r w:rsidR="005976C8">
        <w:rPr>
          <w:rFonts w:asciiTheme="majorHAnsi" w:hAnsiTheme="majorHAnsi"/>
        </w:rPr>
        <w:t xml:space="preserve">o respect children’s growth mindset, </w:t>
      </w:r>
      <w:r w:rsidR="00085DB8">
        <w:rPr>
          <w:rFonts w:asciiTheme="majorHAnsi" w:hAnsiTheme="majorHAnsi"/>
        </w:rPr>
        <w:t>acknowledging</w:t>
      </w:r>
      <w:r w:rsidR="005976C8">
        <w:rPr>
          <w:rFonts w:asciiTheme="majorHAnsi" w:hAnsiTheme="majorHAnsi"/>
        </w:rPr>
        <w:t xml:space="preserve"> them as competent and capable learners</w:t>
      </w:r>
    </w:p>
    <w:p w14:paraId="25F28228" w14:textId="46C04449" w:rsidR="005976C8" w:rsidRPr="00A86400" w:rsidRDefault="002E581C" w:rsidP="009F0BC5">
      <w:pPr>
        <w:numPr>
          <w:ilvl w:val="0"/>
          <w:numId w:val="7"/>
        </w:numPr>
        <w:tabs>
          <w:tab w:val="left" w:pos="720"/>
        </w:tabs>
        <w:spacing w:line="360" w:lineRule="auto"/>
        <w:ind w:left="360"/>
        <w:rPr>
          <w:rFonts w:asciiTheme="majorHAnsi" w:hAnsiTheme="majorHAnsi"/>
          <w:snapToGrid w:val="0"/>
        </w:rPr>
      </w:pPr>
      <w:r w:rsidRPr="006E3CEE">
        <w:rPr>
          <w:rFonts w:asciiTheme="majorHAnsi" w:hAnsiTheme="majorHAnsi"/>
        </w:rPr>
        <w:t>to t</w:t>
      </w:r>
      <w:r w:rsidR="005976C8">
        <w:rPr>
          <w:rFonts w:asciiTheme="majorHAnsi" w:hAnsiTheme="majorHAnsi"/>
        </w:rPr>
        <w:t>rust in children’s abilities and judgement whilst scaffolding their learning</w:t>
      </w:r>
    </w:p>
    <w:p w14:paraId="19B8EC15" w14:textId="0CFE18DB" w:rsidR="00A86400" w:rsidRPr="002E581C" w:rsidRDefault="002E581C" w:rsidP="002E581C">
      <w:pPr>
        <w:numPr>
          <w:ilvl w:val="0"/>
          <w:numId w:val="7"/>
        </w:numPr>
        <w:tabs>
          <w:tab w:val="left" w:pos="720"/>
        </w:tabs>
        <w:spacing w:line="360" w:lineRule="auto"/>
        <w:ind w:left="360"/>
        <w:rPr>
          <w:rFonts w:asciiTheme="majorHAnsi" w:hAnsiTheme="majorHAnsi"/>
          <w:snapToGrid w:val="0"/>
        </w:rPr>
      </w:pPr>
      <w:r>
        <w:rPr>
          <w:rFonts w:asciiTheme="majorHAnsi" w:hAnsiTheme="majorHAnsi"/>
        </w:rPr>
        <w:t>c</w:t>
      </w:r>
      <w:r w:rsidR="00A86400">
        <w:rPr>
          <w:rFonts w:asciiTheme="majorHAnsi" w:hAnsiTheme="majorHAnsi"/>
        </w:rPr>
        <w:t>hildren</w:t>
      </w:r>
      <w:r w:rsidR="004C729A">
        <w:rPr>
          <w:rFonts w:asciiTheme="majorHAnsi" w:hAnsiTheme="majorHAnsi"/>
        </w:rPr>
        <w:t xml:space="preserve"> </w:t>
      </w:r>
      <w:r w:rsidR="00A86400">
        <w:rPr>
          <w:rFonts w:asciiTheme="majorHAnsi" w:hAnsiTheme="majorHAnsi"/>
        </w:rPr>
        <w:t xml:space="preserve">learn </w:t>
      </w:r>
      <w:r w:rsidR="004C729A">
        <w:rPr>
          <w:rFonts w:asciiTheme="majorHAnsi" w:hAnsiTheme="majorHAnsi"/>
        </w:rPr>
        <w:t xml:space="preserve">new </w:t>
      </w:r>
      <w:r w:rsidR="00A86400">
        <w:rPr>
          <w:rFonts w:asciiTheme="majorHAnsi" w:hAnsiTheme="majorHAnsi"/>
        </w:rPr>
        <w:t xml:space="preserve">skills in a safe environment through supervision and adherence to the correct </w:t>
      </w:r>
      <w:r w:rsidR="004C729A">
        <w:rPr>
          <w:rFonts w:asciiTheme="majorHAnsi" w:hAnsiTheme="majorHAnsi"/>
        </w:rPr>
        <w:t xml:space="preserve">educator to child </w:t>
      </w:r>
      <w:r w:rsidR="00A86400">
        <w:rPr>
          <w:rFonts w:asciiTheme="majorHAnsi" w:hAnsiTheme="majorHAnsi"/>
        </w:rPr>
        <w:t>ratios</w:t>
      </w:r>
    </w:p>
    <w:p w14:paraId="57199AE3" w14:textId="0DFF84D6" w:rsidR="002F21E8" w:rsidRPr="008763CB" w:rsidRDefault="002E581C" w:rsidP="008763CB">
      <w:pPr>
        <w:numPr>
          <w:ilvl w:val="0"/>
          <w:numId w:val="7"/>
        </w:numPr>
        <w:tabs>
          <w:tab w:val="left" w:pos="720"/>
        </w:tabs>
        <w:spacing w:line="360" w:lineRule="auto"/>
        <w:ind w:left="360"/>
        <w:rPr>
          <w:rFonts w:asciiTheme="majorHAnsi" w:hAnsiTheme="majorHAnsi"/>
          <w:snapToGrid w:val="0"/>
        </w:rPr>
      </w:pPr>
      <w:r>
        <w:rPr>
          <w:rFonts w:asciiTheme="majorHAnsi" w:hAnsiTheme="majorHAnsi"/>
        </w:rPr>
        <w:t>t</w:t>
      </w:r>
      <w:r w:rsidR="00FC3D38">
        <w:rPr>
          <w:rFonts w:asciiTheme="majorHAnsi" w:hAnsiTheme="majorHAnsi"/>
        </w:rPr>
        <w:t>o mentor</w:t>
      </w:r>
      <w:r w:rsidR="004C729A">
        <w:rPr>
          <w:rFonts w:asciiTheme="majorHAnsi" w:hAnsiTheme="majorHAnsi"/>
        </w:rPr>
        <w:t xml:space="preserve"> and support</w:t>
      </w:r>
      <w:r w:rsidR="00FC3D38">
        <w:rPr>
          <w:rFonts w:asciiTheme="majorHAnsi" w:hAnsiTheme="majorHAnsi"/>
        </w:rPr>
        <w:t xml:space="preserve"> families</w:t>
      </w:r>
      <w:r w:rsidR="004C729A">
        <w:rPr>
          <w:rFonts w:asciiTheme="majorHAnsi" w:hAnsiTheme="majorHAnsi"/>
        </w:rPr>
        <w:t>’ knowledge</w:t>
      </w:r>
      <w:r w:rsidR="00FC3D38">
        <w:rPr>
          <w:rFonts w:asciiTheme="majorHAnsi" w:hAnsiTheme="majorHAnsi"/>
        </w:rPr>
        <w:t xml:space="preserve"> a</w:t>
      </w:r>
      <w:r w:rsidR="00674BD0">
        <w:rPr>
          <w:rFonts w:asciiTheme="majorHAnsi" w:hAnsiTheme="majorHAnsi"/>
        </w:rPr>
        <w:t>bout</w:t>
      </w:r>
      <w:r w:rsidR="00FC3D38">
        <w:rPr>
          <w:rFonts w:asciiTheme="majorHAnsi" w:hAnsiTheme="majorHAnsi"/>
        </w:rPr>
        <w:t xml:space="preserve"> the benefits </w:t>
      </w:r>
      <w:r w:rsidR="005976C8">
        <w:rPr>
          <w:rFonts w:asciiTheme="majorHAnsi" w:hAnsiTheme="majorHAnsi"/>
        </w:rPr>
        <w:t>of providing children with adventurous play experiences</w:t>
      </w:r>
    </w:p>
    <w:p w14:paraId="5D28131E" w14:textId="4558EEFA" w:rsidR="00FC3D38" w:rsidRPr="00FC3D38" w:rsidRDefault="002E581C" w:rsidP="009F0BC5">
      <w:pPr>
        <w:numPr>
          <w:ilvl w:val="0"/>
          <w:numId w:val="7"/>
        </w:numPr>
        <w:tabs>
          <w:tab w:val="left" w:pos="720"/>
        </w:tabs>
        <w:spacing w:line="360" w:lineRule="auto"/>
        <w:ind w:left="360"/>
        <w:rPr>
          <w:rFonts w:asciiTheme="majorHAnsi" w:hAnsiTheme="majorHAnsi"/>
          <w:snapToGrid w:val="0"/>
        </w:rPr>
      </w:pPr>
      <w:r>
        <w:rPr>
          <w:rFonts w:asciiTheme="majorHAnsi" w:hAnsiTheme="majorHAnsi"/>
        </w:rPr>
        <w:t>c</w:t>
      </w:r>
      <w:r w:rsidR="00FC3D38">
        <w:rPr>
          <w:rFonts w:asciiTheme="majorHAnsi" w:hAnsiTheme="majorHAnsi"/>
        </w:rPr>
        <w:t>hildren are not denied the value of an experience because it may appear to be dangerous</w:t>
      </w:r>
    </w:p>
    <w:p w14:paraId="68315DBF" w14:textId="20C4D3D8" w:rsidR="00FC3D38" w:rsidRPr="00FC3D38" w:rsidRDefault="002E581C" w:rsidP="009F0BC5">
      <w:pPr>
        <w:numPr>
          <w:ilvl w:val="0"/>
          <w:numId w:val="7"/>
        </w:numPr>
        <w:tabs>
          <w:tab w:val="left" w:pos="720"/>
        </w:tabs>
        <w:spacing w:line="360" w:lineRule="auto"/>
        <w:ind w:left="360"/>
        <w:rPr>
          <w:rFonts w:asciiTheme="majorHAnsi" w:hAnsiTheme="majorHAnsi"/>
          <w:snapToGrid w:val="0"/>
        </w:rPr>
      </w:pPr>
      <w:r>
        <w:rPr>
          <w:rFonts w:asciiTheme="majorHAnsi" w:hAnsiTheme="majorHAnsi"/>
        </w:rPr>
        <w:t>t</w:t>
      </w:r>
      <w:r w:rsidR="00FC3D38">
        <w:rPr>
          <w:rFonts w:asciiTheme="majorHAnsi" w:hAnsiTheme="majorHAnsi"/>
        </w:rPr>
        <w:t xml:space="preserve">heir duty of care is upheld and taken seriously </w:t>
      </w:r>
    </w:p>
    <w:p w14:paraId="03499791" w14:textId="260A43B0" w:rsidR="00FC3D38" w:rsidRDefault="002E581C" w:rsidP="009F0BC5">
      <w:pPr>
        <w:numPr>
          <w:ilvl w:val="0"/>
          <w:numId w:val="7"/>
        </w:numPr>
        <w:tabs>
          <w:tab w:val="left" w:pos="720"/>
        </w:tabs>
        <w:spacing w:line="360" w:lineRule="auto"/>
        <w:ind w:left="360"/>
        <w:rPr>
          <w:rFonts w:asciiTheme="majorHAnsi" w:hAnsiTheme="majorHAnsi"/>
          <w:snapToGrid w:val="0"/>
        </w:rPr>
      </w:pPr>
      <w:r>
        <w:rPr>
          <w:rFonts w:asciiTheme="majorHAnsi" w:hAnsiTheme="majorHAnsi"/>
          <w:snapToGrid w:val="0"/>
        </w:rPr>
        <w:t>t</w:t>
      </w:r>
      <w:r w:rsidR="00FC3D38">
        <w:rPr>
          <w:rFonts w:asciiTheme="majorHAnsi" w:hAnsiTheme="majorHAnsi"/>
          <w:snapToGrid w:val="0"/>
        </w:rPr>
        <w:t>hey continue to meet their legal obligations and responsibilities</w:t>
      </w:r>
      <w:r w:rsidR="004C729A">
        <w:rPr>
          <w:rFonts w:asciiTheme="majorHAnsi" w:hAnsiTheme="majorHAnsi"/>
          <w:snapToGrid w:val="0"/>
        </w:rPr>
        <w:t xml:space="preserve"> as documented in the NQS and National Law.</w:t>
      </w:r>
    </w:p>
    <w:p w14:paraId="6ED5FFEE" w14:textId="77777777" w:rsidR="006312F1" w:rsidRPr="000552AE" w:rsidRDefault="006312F1" w:rsidP="004C729A">
      <w:pPr>
        <w:tabs>
          <w:tab w:val="left" w:pos="720"/>
        </w:tabs>
        <w:spacing w:line="360" w:lineRule="auto"/>
        <w:rPr>
          <w:rFonts w:asciiTheme="majorHAnsi" w:hAnsiTheme="majorHAnsi"/>
          <w:snapToGrid w:val="0"/>
        </w:rPr>
      </w:pPr>
    </w:p>
    <w:p w14:paraId="60184D7E" w14:textId="30768409" w:rsidR="00B03750" w:rsidRPr="006E3CEE" w:rsidRDefault="00B03750" w:rsidP="00B03750">
      <w:pPr>
        <w:pStyle w:val="Heading2"/>
        <w:numPr>
          <w:ilvl w:val="0"/>
          <w:numId w:val="0"/>
        </w:numPr>
        <w:spacing w:before="0" w:line="276" w:lineRule="auto"/>
        <w:rPr>
          <w:rFonts w:asciiTheme="minorHAnsi" w:hAnsiTheme="minorHAnsi" w:cstheme="minorHAnsi"/>
          <w:b w:val="0"/>
          <w:bCs w:val="0"/>
          <w:color w:val="auto"/>
          <w:sz w:val="24"/>
          <w:szCs w:val="24"/>
        </w:rPr>
      </w:pPr>
      <w:r w:rsidRPr="006E3CEE">
        <w:rPr>
          <w:rFonts w:asciiTheme="minorHAnsi" w:hAnsiTheme="minorHAnsi" w:cstheme="minorHAnsi"/>
          <w:b w:val="0"/>
          <w:bCs w:val="0"/>
          <w:color w:val="auto"/>
          <w:sz w:val="24"/>
          <w:szCs w:val="24"/>
        </w:rPr>
        <w:t>ADVENTUROUS PLA</w:t>
      </w:r>
      <w:r w:rsidR="004C729A" w:rsidRPr="006E3CEE">
        <w:rPr>
          <w:rFonts w:asciiTheme="minorHAnsi" w:hAnsiTheme="minorHAnsi" w:cstheme="minorHAnsi"/>
          <w:b w:val="0"/>
          <w:bCs w:val="0"/>
          <w:color w:val="auto"/>
          <w:sz w:val="24"/>
          <w:szCs w:val="24"/>
        </w:rPr>
        <w:t>Y ENCOURAGES</w:t>
      </w:r>
      <w:r w:rsidRPr="006E3CEE">
        <w:rPr>
          <w:rFonts w:asciiTheme="minorHAnsi" w:hAnsiTheme="minorHAnsi" w:cstheme="minorHAnsi"/>
          <w:b w:val="0"/>
          <w:bCs w:val="0"/>
          <w:color w:val="auto"/>
          <w:sz w:val="24"/>
          <w:szCs w:val="24"/>
        </w:rPr>
        <w:t xml:space="preserve"> CHILDREN TO:</w:t>
      </w:r>
    </w:p>
    <w:p w14:paraId="1F61D668" w14:textId="77777777" w:rsidR="00B03750" w:rsidRPr="000552AE" w:rsidRDefault="00B03750" w:rsidP="00B03750">
      <w:pPr>
        <w:pStyle w:val="Heading2"/>
        <w:numPr>
          <w:ilvl w:val="0"/>
          <w:numId w:val="0"/>
        </w:numPr>
        <w:spacing w:before="0" w:line="276" w:lineRule="auto"/>
        <w:rPr>
          <w:rFonts w:cs="Arial"/>
          <w:color w:val="00B0F0"/>
          <w:sz w:val="22"/>
          <w:szCs w:val="22"/>
        </w:rPr>
      </w:pPr>
      <w:r w:rsidRPr="000552AE">
        <w:rPr>
          <w:rFonts w:cs="Arial"/>
          <w:color w:val="00B0F0"/>
          <w:sz w:val="22"/>
          <w:szCs w:val="22"/>
        </w:rPr>
        <w:t xml:space="preserve"> </w:t>
      </w:r>
    </w:p>
    <w:p w14:paraId="3E43F856" w14:textId="3363B4ED" w:rsidR="00B03750" w:rsidRPr="004C729A" w:rsidRDefault="00B03750" w:rsidP="00B03750">
      <w:pPr>
        <w:pStyle w:val="ListParagraph"/>
        <w:numPr>
          <w:ilvl w:val="0"/>
          <w:numId w:val="25"/>
        </w:numPr>
        <w:spacing w:after="0" w:line="360" w:lineRule="auto"/>
        <w:rPr>
          <w:rFonts w:cs="Arial"/>
          <w:sz w:val="28"/>
          <w:szCs w:val="28"/>
          <w:lang w:val="en-US"/>
        </w:rPr>
      </w:pPr>
      <w:r w:rsidRPr="004C729A">
        <w:rPr>
          <w:rFonts w:asciiTheme="majorHAnsi" w:hAnsiTheme="majorHAnsi" w:cs="Arial"/>
          <w:sz w:val="24"/>
          <w:szCs w:val="24"/>
        </w:rPr>
        <w:t>Problem</w:t>
      </w:r>
      <w:r w:rsidR="0002547E">
        <w:rPr>
          <w:rFonts w:asciiTheme="majorHAnsi" w:hAnsiTheme="majorHAnsi" w:cs="Arial"/>
          <w:sz w:val="24"/>
          <w:szCs w:val="24"/>
        </w:rPr>
        <w:t>-</w:t>
      </w:r>
      <w:r w:rsidRPr="004C729A">
        <w:rPr>
          <w:rFonts w:asciiTheme="majorHAnsi" w:hAnsiTheme="majorHAnsi" w:cs="Arial"/>
          <w:sz w:val="24"/>
          <w:szCs w:val="24"/>
        </w:rPr>
        <w:t>solve</w:t>
      </w:r>
      <w:r w:rsidR="00BE250B" w:rsidRPr="004C729A">
        <w:rPr>
          <w:rFonts w:asciiTheme="majorHAnsi" w:hAnsiTheme="majorHAnsi" w:cs="Arial"/>
          <w:sz w:val="24"/>
          <w:szCs w:val="24"/>
        </w:rPr>
        <w:t xml:space="preserve"> </w:t>
      </w:r>
    </w:p>
    <w:p w14:paraId="31D0FEDD" w14:textId="02C8B8B8" w:rsidR="008E6605" w:rsidRPr="004C729A" w:rsidRDefault="008E6605" w:rsidP="00B03750">
      <w:pPr>
        <w:pStyle w:val="ListParagraph"/>
        <w:numPr>
          <w:ilvl w:val="0"/>
          <w:numId w:val="25"/>
        </w:numPr>
        <w:spacing w:after="0" w:line="360" w:lineRule="auto"/>
        <w:rPr>
          <w:rFonts w:cs="Arial"/>
          <w:sz w:val="28"/>
          <w:szCs w:val="28"/>
          <w:lang w:val="en-US"/>
        </w:rPr>
      </w:pPr>
      <w:r w:rsidRPr="004C729A">
        <w:rPr>
          <w:rFonts w:asciiTheme="majorHAnsi" w:hAnsiTheme="majorHAnsi" w:cs="Arial"/>
          <w:sz w:val="24"/>
          <w:szCs w:val="24"/>
        </w:rPr>
        <w:t xml:space="preserve">Develop skills in negotiating (including risks) </w:t>
      </w:r>
    </w:p>
    <w:p w14:paraId="25721BD0" w14:textId="38ED7B5F" w:rsidR="00B03750" w:rsidRPr="004C729A" w:rsidRDefault="00B03750" w:rsidP="00B03750">
      <w:pPr>
        <w:pStyle w:val="ListParagraph"/>
        <w:numPr>
          <w:ilvl w:val="0"/>
          <w:numId w:val="25"/>
        </w:numPr>
        <w:spacing w:after="0" w:line="360" w:lineRule="auto"/>
        <w:rPr>
          <w:rFonts w:cs="Arial"/>
          <w:sz w:val="28"/>
          <w:szCs w:val="28"/>
          <w:lang w:val="en-US"/>
        </w:rPr>
      </w:pPr>
      <w:r w:rsidRPr="004C729A">
        <w:rPr>
          <w:rFonts w:asciiTheme="majorHAnsi" w:hAnsiTheme="majorHAnsi" w:cs="Arial"/>
          <w:sz w:val="24"/>
          <w:szCs w:val="24"/>
        </w:rPr>
        <w:t>Build resilience</w:t>
      </w:r>
      <w:r w:rsidR="00130382" w:rsidRPr="004C729A">
        <w:rPr>
          <w:rFonts w:asciiTheme="majorHAnsi" w:hAnsiTheme="majorHAnsi" w:cs="Arial"/>
          <w:sz w:val="24"/>
          <w:szCs w:val="24"/>
        </w:rPr>
        <w:t>, perseverance</w:t>
      </w:r>
      <w:r w:rsidRPr="004C729A">
        <w:rPr>
          <w:rFonts w:asciiTheme="majorHAnsi" w:hAnsiTheme="majorHAnsi" w:cs="Arial"/>
          <w:sz w:val="24"/>
          <w:szCs w:val="24"/>
        </w:rPr>
        <w:t xml:space="preserve"> and persistence</w:t>
      </w:r>
    </w:p>
    <w:p w14:paraId="5ED5ACEE" w14:textId="605E0CE7" w:rsidR="00B03750" w:rsidRPr="004C729A" w:rsidRDefault="00B03750" w:rsidP="00B03750">
      <w:pPr>
        <w:pStyle w:val="ListParagraph"/>
        <w:numPr>
          <w:ilvl w:val="0"/>
          <w:numId w:val="25"/>
        </w:numPr>
        <w:spacing w:after="0" w:line="360" w:lineRule="auto"/>
        <w:rPr>
          <w:rFonts w:cs="Arial"/>
          <w:sz w:val="28"/>
          <w:szCs w:val="28"/>
          <w:lang w:val="en-US"/>
        </w:rPr>
      </w:pPr>
      <w:r w:rsidRPr="004C729A">
        <w:rPr>
          <w:rFonts w:asciiTheme="majorHAnsi" w:hAnsiTheme="majorHAnsi" w:cs="Arial"/>
          <w:sz w:val="24"/>
          <w:szCs w:val="24"/>
        </w:rPr>
        <w:t>Extend their balance</w:t>
      </w:r>
      <w:r w:rsidR="008E6605" w:rsidRPr="004C729A">
        <w:rPr>
          <w:rFonts w:asciiTheme="majorHAnsi" w:hAnsiTheme="majorHAnsi" w:cs="Arial"/>
          <w:sz w:val="24"/>
          <w:szCs w:val="24"/>
        </w:rPr>
        <w:t>, orientation skills</w:t>
      </w:r>
      <w:r w:rsidRPr="004C729A">
        <w:rPr>
          <w:rFonts w:asciiTheme="majorHAnsi" w:hAnsiTheme="majorHAnsi" w:cs="Arial"/>
          <w:sz w:val="24"/>
          <w:szCs w:val="24"/>
        </w:rPr>
        <w:t xml:space="preserve"> and coordination </w:t>
      </w:r>
    </w:p>
    <w:p w14:paraId="3A39DDE1" w14:textId="760CB1B7" w:rsidR="00B03750" w:rsidRPr="004C729A" w:rsidRDefault="00B03750" w:rsidP="00B03750">
      <w:pPr>
        <w:pStyle w:val="ListParagraph"/>
        <w:numPr>
          <w:ilvl w:val="0"/>
          <w:numId w:val="25"/>
        </w:numPr>
        <w:spacing w:after="0" w:line="360" w:lineRule="auto"/>
        <w:rPr>
          <w:rFonts w:cs="Arial"/>
          <w:sz w:val="28"/>
          <w:szCs w:val="28"/>
          <w:lang w:val="en-US"/>
        </w:rPr>
      </w:pPr>
      <w:r w:rsidRPr="004C729A">
        <w:rPr>
          <w:rFonts w:asciiTheme="majorHAnsi" w:hAnsiTheme="majorHAnsi" w:cs="Arial"/>
          <w:sz w:val="24"/>
          <w:szCs w:val="24"/>
        </w:rPr>
        <w:t>Become awar</w:t>
      </w:r>
      <w:r w:rsidR="00BE250B" w:rsidRPr="004C729A">
        <w:rPr>
          <w:rFonts w:asciiTheme="majorHAnsi" w:hAnsiTheme="majorHAnsi" w:cs="Arial"/>
          <w:sz w:val="24"/>
          <w:szCs w:val="24"/>
        </w:rPr>
        <w:t>e</w:t>
      </w:r>
      <w:r w:rsidRPr="004C729A">
        <w:rPr>
          <w:rFonts w:asciiTheme="majorHAnsi" w:hAnsiTheme="majorHAnsi" w:cs="Arial"/>
          <w:sz w:val="24"/>
          <w:szCs w:val="24"/>
        </w:rPr>
        <w:t xml:space="preserve"> of their own capabilities and limits </w:t>
      </w:r>
    </w:p>
    <w:p w14:paraId="3D7FCDCD" w14:textId="6969EBB3" w:rsidR="00B03750" w:rsidRPr="00BE250B" w:rsidRDefault="00B03750" w:rsidP="00B03750">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t xml:space="preserve">Make appropriate risk decisions </w:t>
      </w:r>
    </w:p>
    <w:p w14:paraId="1F842E69" w14:textId="20A7AA08" w:rsidR="00BE250B" w:rsidRPr="004C729A" w:rsidRDefault="00BE250B" w:rsidP="00B03750">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t>Develop self-regulation</w:t>
      </w:r>
    </w:p>
    <w:p w14:paraId="18A51306" w14:textId="3E954E81" w:rsidR="008E6605" w:rsidRPr="004C729A" w:rsidRDefault="008E6605" w:rsidP="00B03750">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t>Take acceptable risks</w:t>
      </w:r>
    </w:p>
    <w:p w14:paraId="00F18FF2" w14:textId="0AA67594" w:rsidR="00130382" w:rsidRPr="004C729A" w:rsidRDefault="00130382" w:rsidP="00B03750">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t xml:space="preserve">Make decisions </w:t>
      </w:r>
    </w:p>
    <w:p w14:paraId="64E896FD" w14:textId="539A075D" w:rsidR="008A47AA" w:rsidRPr="004C729A" w:rsidRDefault="008E6605" w:rsidP="008A47AA">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lastRenderedPageBreak/>
        <w:t xml:space="preserve">Learn about the consequences (positive and negative) of risk taking </w:t>
      </w:r>
    </w:p>
    <w:p w14:paraId="454DF8D6" w14:textId="00BFB324" w:rsidR="008A47AA" w:rsidRPr="004C729A" w:rsidRDefault="008A47AA" w:rsidP="008A47AA">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t xml:space="preserve">Gain confidence and independence </w:t>
      </w:r>
    </w:p>
    <w:p w14:paraId="41220CE5" w14:textId="0FC0D7B7" w:rsidR="00BE250B" w:rsidRPr="004C729A" w:rsidRDefault="008A47AA" w:rsidP="008A47AA">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t xml:space="preserve">Become creative and curious </w:t>
      </w:r>
    </w:p>
    <w:p w14:paraId="1320DF13" w14:textId="6F1AA7F4" w:rsidR="004C729A" w:rsidRPr="004C729A" w:rsidRDefault="004C729A" w:rsidP="004C729A">
      <w:pPr>
        <w:pStyle w:val="ListParagraph"/>
        <w:numPr>
          <w:ilvl w:val="0"/>
          <w:numId w:val="25"/>
        </w:numPr>
        <w:spacing w:after="0" w:line="360" w:lineRule="auto"/>
        <w:rPr>
          <w:rFonts w:cs="Arial"/>
          <w:sz w:val="24"/>
          <w:szCs w:val="24"/>
          <w:lang w:val="en-US"/>
        </w:rPr>
      </w:pPr>
      <w:r w:rsidRPr="004C729A">
        <w:rPr>
          <w:rFonts w:asciiTheme="majorHAnsi" w:hAnsiTheme="majorHAnsi" w:cs="Arial"/>
          <w:sz w:val="24"/>
          <w:szCs w:val="24"/>
        </w:rPr>
        <w:t xml:space="preserve">Learn how to use equipment safely </w:t>
      </w:r>
    </w:p>
    <w:p w14:paraId="41A45D6F" w14:textId="26730A53" w:rsidR="009F0BC5" w:rsidRPr="00BE250B" w:rsidRDefault="009F0BC5" w:rsidP="004C729A">
      <w:pPr>
        <w:spacing w:line="360" w:lineRule="auto"/>
        <w:rPr>
          <w:rFonts w:cs="Arial"/>
          <w:lang w:val="en-US"/>
        </w:rPr>
      </w:pPr>
    </w:p>
    <w:p w14:paraId="35EF4D7E" w14:textId="7C32BDB2" w:rsidR="00E5094F" w:rsidRPr="004C729A" w:rsidRDefault="00E5094F" w:rsidP="00BE250B">
      <w:pPr>
        <w:spacing w:line="360" w:lineRule="auto"/>
        <w:rPr>
          <w:rFonts w:asciiTheme="majorHAnsi" w:hAnsiTheme="majorHAnsi" w:cstheme="majorHAnsi"/>
          <w:b/>
          <w:bCs/>
          <w:lang w:val="en-US"/>
        </w:rPr>
      </w:pPr>
      <w:r w:rsidRPr="004C729A">
        <w:rPr>
          <w:rFonts w:asciiTheme="majorHAnsi" w:hAnsiTheme="majorHAnsi" w:cstheme="majorHAnsi"/>
          <w:b/>
          <w:bCs/>
          <w:lang w:val="en-US"/>
        </w:rPr>
        <w:t>Source</w:t>
      </w:r>
    </w:p>
    <w:p w14:paraId="71FAFB8D" w14:textId="40D3E258" w:rsidR="00AB0F60" w:rsidRDefault="00AB0F60" w:rsidP="00F13DB7">
      <w:pPr>
        <w:spacing w:line="276" w:lineRule="auto"/>
        <w:rPr>
          <w:rFonts w:asciiTheme="majorHAnsi" w:hAnsiTheme="majorHAnsi" w:cstheme="majorHAnsi"/>
          <w:sz w:val="22"/>
          <w:szCs w:val="22"/>
        </w:rPr>
      </w:pPr>
      <w:bookmarkStart w:id="1" w:name="_Hlk519189599"/>
      <w:bookmarkStart w:id="2" w:name="_Hlk535241907"/>
      <w:r w:rsidRPr="002E581C">
        <w:rPr>
          <w:rFonts w:asciiTheme="majorHAnsi" w:hAnsiTheme="majorHAnsi" w:cstheme="majorHAnsi"/>
          <w:sz w:val="22"/>
          <w:szCs w:val="22"/>
        </w:rPr>
        <w:t xml:space="preserve">Australian Children’s Education &amp; Care Quality Authority. (2014). </w:t>
      </w:r>
    </w:p>
    <w:p w14:paraId="1B9F1B1E" w14:textId="77F79C88" w:rsidR="002E581C" w:rsidRPr="006E3CEE" w:rsidRDefault="002E581C" w:rsidP="00F13DB7">
      <w:pPr>
        <w:spacing w:line="276" w:lineRule="auto"/>
        <w:rPr>
          <w:rFonts w:asciiTheme="majorHAnsi" w:hAnsiTheme="majorHAnsi" w:cstheme="majorHAnsi"/>
          <w:sz w:val="22"/>
          <w:szCs w:val="22"/>
        </w:rPr>
      </w:pPr>
      <w:r w:rsidRPr="006E3CEE">
        <w:rPr>
          <w:rFonts w:asciiTheme="majorHAnsi" w:hAnsiTheme="majorHAnsi" w:cstheme="majorHAnsi"/>
          <w:sz w:val="22"/>
          <w:szCs w:val="22"/>
        </w:rPr>
        <w:t xml:space="preserve">Australian Government. Department of Education, Skills and Employment. </w:t>
      </w:r>
      <w:r w:rsidRPr="006E3CEE">
        <w:rPr>
          <w:rFonts w:asciiTheme="majorHAnsi" w:hAnsiTheme="majorHAnsi" w:cstheme="majorHAnsi"/>
          <w:i/>
          <w:iCs/>
          <w:sz w:val="22"/>
          <w:szCs w:val="22"/>
        </w:rPr>
        <w:t>Belonging, Being and Becoming- The Early Years Learning Framework (EYLF)</w:t>
      </w:r>
      <w:r w:rsidRPr="006E3CEE">
        <w:rPr>
          <w:rFonts w:asciiTheme="majorHAnsi" w:hAnsiTheme="majorHAnsi" w:cstheme="majorHAnsi"/>
          <w:sz w:val="22"/>
          <w:szCs w:val="22"/>
        </w:rPr>
        <w:t xml:space="preserve">. (2009). </w:t>
      </w:r>
      <w:r w:rsidRPr="006E3CEE">
        <w:rPr>
          <w:rFonts w:asciiTheme="majorHAnsi" w:hAnsiTheme="majorHAnsi" w:cstheme="majorHAnsi"/>
          <w:i/>
          <w:iCs/>
          <w:sz w:val="22"/>
          <w:szCs w:val="22"/>
        </w:rPr>
        <w:t>My Time Our Place- Framework for School Age Care in Australia</w:t>
      </w:r>
      <w:r w:rsidRPr="006E3CEE">
        <w:rPr>
          <w:rFonts w:asciiTheme="majorHAnsi" w:hAnsiTheme="majorHAnsi" w:cstheme="majorHAnsi"/>
          <w:sz w:val="22"/>
          <w:szCs w:val="22"/>
        </w:rPr>
        <w:t xml:space="preserve">. (2011). </w:t>
      </w:r>
    </w:p>
    <w:p w14:paraId="62E913E3" w14:textId="7E861676" w:rsidR="002E581C" w:rsidRPr="002E581C" w:rsidRDefault="002E581C" w:rsidP="00F13DB7">
      <w:pPr>
        <w:spacing w:line="276" w:lineRule="auto"/>
        <w:rPr>
          <w:rFonts w:asciiTheme="majorHAnsi" w:hAnsiTheme="majorHAnsi" w:cstheme="majorHAnsi"/>
          <w:sz w:val="22"/>
          <w:szCs w:val="22"/>
        </w:rPr>
      </w:pPr>
      <w:r w:rsidRPr="006E3CEE">
        <w:rPr>
          <w:rFonts w:asciiTheme="majorHAnsi" w:hAnsiTheme="majorHAnsi" w:cstheme="majorHAnsi"/>
          <w:sz w:val="22"/>
          <w:szCs w:val="22"/>
        </w:rPr>
        <w:t>Australian Government. Department of</w:t>
      </w:r>
      <w:r>
        <w:rPr>
          <w:rFonts w:asciiTheme="majorHAnsi" w:hAnsiTheme="majorHAnsi" w:cstheme="majorHAnsi"/>
          <w:sz w:val="22"/>
          <w:szCs w:val="22"/>
        </w:rPr>
        <w:t xml:space="preserve"> Education, Skills and Employment. </w:t>
      </w:r>
    </w:p>
    <w:p w14:paraId="50380C64" w14:textId="0919194F" w:rsidR="00B03750" w:rsidRPr="002E581C" w:rsidRDefault="00B03750" w:rsidP="00F13DB7">
      <w:pPr>
        <w:spacing w:line="276" w:lineRule="auto"/>
        <w:rPr>
          <w:rFonts w:asciiTheme="majorHAnsi" w:hAnsiTheme="majorHAnsi" w:cstheme="majorHAnsi"/>
          <w:sz w:val="22"/>
          <w:szCs w:val="22"/>
        </w:rPr>
      </w:pPr>
      <w:r w:rsidRPr="002E581C">
        <w:rPr>
          <w:rFonts w:asciiTheme="majorHAnsi" w:hAnsiTheme="majorHAnsi" w:cstheme="majorHAnsi"/>
          <w:color w:val="373737"/>
          <w:sz w:val="22"/>
          <w:szCs w:val="22"/>
          <w:shd w:val="clear" w:color="auto" w:fill="FFFFFF"/>
        </w:rPr>
        <w:t xml:space="preserve">Coster, D. &amp; Gleeve, J. (2008) </w:t>
      </w:r>
      <w:r w:rsidRPr="002E581C">
        <w:rPr>
          <w:rFonts w:asciiTheme="majorHAnsi" w:hAnsiTheme="majorHAnsi" w:cstheme="majorHAnsi"/>
          <w:i/>
          <w:iCs/>
          <w:color w:val="373737"/>
          <w:sz w:val="22"/>
          <w:szCs w:val="22"/>
          <w:shd w:val="clear" w:color="auto" w:fill="FFFFFF"/>
        </w:rPr>
        <w:t>Give us a go! Children and young people’s views on play and risk-taking</w:t>
      </w:r>
      <w:r w:rsidRPr="002E581C">
        <w:rPr>
          <w:rFonts w:asciiTheme="majorHAnsi" w:hAnsiTheme="majorHAnsi" w:cstheme="majorHAnsi"/>
          <w:color w:val="373737"/>
          <w:sz w:val="22"/>
          <w:szCs w:val="22"/>
          <w:shd w:val="clear" w:color="auto" w:fill="FFFFFF"/>
        </w:rPr>
        <w:t>. </w:t>
      </w:r>
      <w:r w:rsidRPr="002E581C">
        <w:rPr>
          <w:rStyle w:val="Emphasis"/>
          <w:rFonts w:asciiTheme="majorHAnsi" w:hAnsiTheme="majorHAnsi" w:cstheme="majorHAnsi"/>
          <w:color w:val="373737"/>
          <w:sz w:val="22"/>
          <w:szCs w:val="22"/>
          <w:bdr w:val="none" w:sz="0" w:space="0" w:color="auto" w:frame="1"/>
          <w:shd w:val="clear" w:color="auto" w:fill="FFFFFF"/>
        </w:rPr>
        <w:t>Play Day. </w:t>
      </w:r>
      <w:r w:rsidRPr="002E581C">
        <w:rPr>
          <w:rFonts w:asciiTheme="majorHAnsi" w:hAnsiTheme="majorHAnsi" w:cstheme="majorHAnsi"/>
          <w:color w:val="373737"/>
          <w:sz w:val="22"/>
          <w:szCs w:val="22"/>
          <w:shd w:val="clear" w:color="auto" w:fill="FFFFFF"/>
        </w:rPr>
        <w:t>Retrieved 29</w:t>
      </w:r>
      <w:r w:rsidRPr="002E581C">
        <w:rPr>
          <w:rFonts w:asciiTheme="majorHAnsi" w:hAnsiTheme="majorHAnsi" w:cstheme="majorHAnsi"/>
          <w:color w:val="373737"/>
          <w:sz w:val="22"/>
          <w:szCs w:val="22"/>
          <w:shd w:val="clear" w:color="auto" w:fill="FFFFFF"/>
          <w:vertAlign w:val="superscript"/>
        </w:rPr>
        <w:t>th</w:t>
      </w:r>
      <w:r w:rsidRPr="002E581C">
        <w:rPr>
          <w:rFonts w:asciiTheme="majorHAnsi" w:hAnsiTheme="majorHAnsi" w:cstheme="majorHAnsi"/>
          <w:color w:val="373737"/>
          <w:sz w:val="22"/>
          <w:szCs w:val="22"/>
          <w:shd w:val="clear" w:color="auto" w:fill="FFFFFF"/>
        </w:rPr>
        <w:t xml:space="preserve"> July 2019 from </w:t>
      </w:r>
      <w:hyperlink r:id="rId8" w:history="1">
        <w:r w:rsidRPr="002E581C">
          <w:rPr>
            <w:rStyle w:val="Hyperlink"/>
            <w:rFonts w:asciiTheme="majorHAnsi" w:hAnsiTheme="majorHAnsi" w:cstheme="majorHAnsi"/>
            <w:sz w:val="22"/>
            <w:szCs w:val="22"/>
          </w:rPr>
          <w:t>http://www.playday.org.uk/wp-content/uploads/2015/11/give_us_a_go___children_and_young_peoples_views_on_play_and_risk_taking.pdf</w:t>
        </w:r>
      </w:hyperlink>
    </w:p>
    <w:p w14:paraId="644D3BFF" w14:textId="3C37370D" w:rsidR="00EC6A52" w:rsidRPr="002E581C" w:rsidRDefault="00EC6A52" w:rsidP="00F13DB7">
      <w:pPr>
        <w:spacing w:line="276" w:lineRule="auto"/>
        <w:rPr>
          <w:rFonts w:asciiTheme="majorHAnsi" w:hAnsiTheme="majorHAnsi" w:cstheme="majorHAnsi"/>
          <w:sz w:val="22"/>
          <w:szCs w:val="22"/>
        </w:rPr>
      </w:pPr>
      <w:r w:rsidRPr="002E581C">
        <w:rPr>
          <w:rFonts w:asciiTheme="majorHAnsi" w:hAnsiTheme="majorHAnsi" w:cstheme="majorHAnsi"/>
          <w:sz w:val="22"/>
          <w:szCs w:val="22"/>
        </w:rPr>
        <w:t xml:space="preserve">Curtis, D. (2010, March-April). </w:t>
      </w:r>
      <w:r w:rsidRPr="002E581C">
        <w:rPr>
          <w:rFonts w:asciiTheme="majorHAnsi" w:hAnsiTheme="majorHAnsi" w:cstheme="majorHAnsi"/>
          <w:i/>
          <w:iCs/>
          <w:sz w:val="22"/>
          <w:szCs w:val="22"/>
        </w:rPr>
        <w:t>What’s the risk of no risk?</w:t>
      </w:r>
      <w:r w:rsidRPr="002E581C">
        <w:rPr>
          <w:rFonts w:asciiTheme="majorHAnsi" w:hAnsiTheme="majorHAnsi" w:cstheme="majorHAnsi"/>
          <w:sz w:val="22"/>
          <w:szCs w:val="22"/>
        </w:rPr>
        <w:t xml:space="preserve"> Exchange Magazine, 52-56.</w:t>
      </w:r>
    </w:p>
    <w:p w14:paraId="3274AD75" w14:textId="6DBCAF53" w:rsidR="00B03750" w:rsidRPr="002E581C" w:rsidRDefault="00B03750" w:rsidP="00F13DB7">
      <w:pPr>
        <w:spacing w:line="276" w:lineRule="auto"/>
        <w:rPr>
          <w:rFonts w:asciiTheme="majorHAnsi" w:hAnsiTheme="majorHAnsi" w:cstheme="majorHAnsi"/>
          <w:b/>
          <w:sz w:val="22"/>
          <w:szCs w:val="22"/>
        </w:rPr>
      </w:pPr>
      <w:r w:rsidRPr="002E581C">
        <w:rPr>
          <w:rFonts w:asciiTheme="majorHAnsi" w:hAnsiTheme="majorHAnsi" w:cstheme="majorHAnsi"/>
          <w:color w:val="373737"/>
          <w:sz w:val="22"/>
          <w:szCs w:val="22"/>
          <w:shd w:val="clear" w:color="auto" w:fill="FFFFFF"/>
        </w:rPr>
        <w:t>Greenland, P. (2010). Physical development. In T. Bruce (ed.), </w:t>
      </w:r>
      <w:r w:rsidRPr="002E581C">
        <w:rPr>
          <w:rStyle w:val="Emphasis"/>
          <w:rFonts w:asciiTheme="majorHAnsi" w:hAnsiTheme="majorHAnsi" w:cstheme="majorHAnsi"/>
          <w:color w:val="373737"/>
          <w:sz w:val="22"/>
          <w:szCs w:val="22"/>
          <w:bdr w:val="none" w:sz="0" w:space="0" w:color="auto" w:frame="1"/>
          <w:shd w:val="clear" w:color="auto" w:fill="FFFFFF"/>
        </w:rPr>
        <w:t>Early Childhood. A guide for Students </w:t>
      </w:r>
      <w:r w:rsidRPr="002E581C">
        <w:rPr>
          <w:rFonts w:asciiTheme="majorHAnsi" w:hAnsiTheme="majorHAnsi" w:cstheme="majorHAnsi"/>
          <w:color w:val="373737"/>
          <w:sz w:val="22"/>
          <w:szCs w:val="22"/>
          <w:shd w:val="clear" w:color="auto" w:fill="FFFFFF"/>
        </w:rPr>
        <w:t>(188-192). London: Sage.</w:t>
      </w:r>
    </w:p>
    <w:p w14:paraId="69C9A806" w14:textId="77777777" w:rsidR="00AB0F60" w:rsidRPr="002E581C" w:rsidRDefault="00AB0F60" w:rsidP="00F13DB7">
      <w:pPr>
        <w:spacing w:line="276" w:lineRule="auto"/>
        <w:rPr>
          <w:rFonts w:asciiTheme="majorHAnsi" w:hAnsiTheme="majorHAnsi" w:cstheme="majorHAnsi"/>
          <w:b/>
          <w:sz w:val="22"/>
          <w:szCs w:val="22"/>
        </w:rPr>
      </w:pPr>
      <w:r w:rsidRPr="002E581C">
        <w:rPr>
          <w:rFonts w:asciiTheme="majorHAnsi" w:hAnsiTheme="majorHAnsi" w:cstheme="majorHAnsi"/>
          <w:sz w:val="22"/>
          <w:szCs w:val="22"/>
        </w:rPr>
        <w:t xml:space="preserve">Guide to the Education and Care Services National Law and the Education and Care Services National Regulations. (2017). </w:t>
      </w:r>
    </w:p>
    <w:p w14:paraId="783FD474" w14:textId="33DCFC55" w:rsidR="00AB0F60" w:rsidRPr="002E581C" w:rsidRDefault="00AB0F60" w:rsidP="00F13DB7">
      <w:pPr>
        <w:spacing w:line="276" w:lineRule="auto"/>
        <w:rPr>
          <w:rFonts w:asciiTheme="majorHAnsi" w:hAnsiTheme="majorHAnsi" w:cstheme="majorHAnsi"/>
          <w:sz w:val="22"/>
          <w:szCs w:val="22"/>
        </w:rPr>
      </w:pPr>
      <w:r w:rsidRPr="002E581C">
        <w:rPr>
          <w:rFonts w:asciiTheme="majorHAnsi" w:hAnsiTheme="majorHAnsi" w:cstheme="majorHAnsi"/>
          <w:sz w:val="22"/>
          <w:szCs w:val="22"/>
        </w:rPr>
        <w:t>Guide to the National Quality Standard. (201</w:t>
      </w:r>
      <w:r w:rsidR="009F0BC5" w:rsidRPr="002E581C">
        <w:rPr>
          <w:rFonts w:asciiTheme="majorHAnsi" w:hAnsiTheme="majorHAnsi" w:cstheme="majorHAnsi"/>
          <w:sz w:val="22"/>
          <w:szCs w:val="22"/>
        </w:rPr>
        <w:t>8</w:t>
      </w:r>
      <w:r w:rsidRPr="002E581C">
        <w:rPr>
          <w:rFonts w:asciiTheme="majorHAnsi" w:hAnsiTheme="majorHAnsi" w:cstheme="majorHAnsi"/>
          <w:sz w:val="22"/>
          <w:szCs w:val="22"/>
        </w:rPr>
        <w:t>).</w:t>
      </w:r>
    </w:p>
    <w:p w14:paraId="3EABFE54" w14:textId="77777777" w:rsidR="00EC6A52" w:rsidRPr="002E581C" w:rsidRDefault="00EC6A52" w:rsidP="00F13DB7">
      <w:pPr>
        <w:spacing w:line="276" w:lineRule="auto"/>
        <w:rPr>
          <w:rFonts w:asciiTheme="majorHAnsi" w:hAnsiTheme="majorHAnsi" w:cstheme="majorHAnsi"/>
          <w:sz w:val="22"/>
          <w:szCs w:val="22"/>
        </w:rPr>
      </w:pPr>
      <w:r w:rsidRPr="002E581C">
        <w:rPr>
          <w:rFonts w:asciiTheme="majorHAnsi" w:hAnsiTheme="majorHAnsi" w:cstheme="majorHAnsi"/>
          <w:sz w:val="22"/>
          <w:szCs w:val="22"/>
        </w:rPr>
        <w:t xml:space="preserve">Harper, N (2017). </w:t>
      </w:r>
      <w:r w:rsidRPr="002E581C">
        <w:rPr>
          <w:rFonts w:asciiTheme="majorHAnsi" w:hAnsiTheme="majorHAnsi" w:cstheme="majorHAnsi"/>
          <w:i/>
          <w:iCs/>
          <w:sz w:val="22"/>
          <w:szCs w:val="22"/>
        </w:rPr>
        <w:t>Outdoor risky play and healthy child development in the shadow of the “risk society”: A forest and nature school perspective.</w:t>
      </w:r>
      <w:r w:rsidRPr="002E581C">
        <w:rPr>
          <w:rFonts w:asciiTheme="majorHAnsi" w:hAnsiTheme="majorHAnsi" w:cstheme="majorHAnsi"/>
          <w:sz w:val="22"/>
          <w:szCs w:val="22"/>
        </w:rPr>
        <w:t xml:space="preserve"> </w:t>
      </w:r>
    </w:p>
    <w:p w14:paraId="3FC926D7" w14:textId="2A2E3081" w:rsidR="008A47AA" w:rsidRPr="002E581C" w:rsidRDefault="008A47AA" w:rsidP="00F13DB7">
      <w:pPr>
        <w:spacing w:line="276" w:lineRule="auto"/>
        <w:rPr>
          <w:rFonts w:asciiTheme="majorHAnsi" w:hAnsiTheme="majorHAnsi" w:cstheme="majorHAnsi"/>
          <w:sz w:val="22"/>
          <w:szCs w:val="22"/>
        </w:rPr>
      </w:pPr>
      <w:r w:rsidRPr="002E581C">
        <w:rPr>
          <w:rFonts w:asciiTheme="majorHAnsi" w:hAnsiTheme="majorHAnsi" w:cstheme="majorHAnsi"/>
          <w:sz w:val="22"/>
          <w:szCs w:val="22"/>
        </w:rPr>
        <w:t>Kids Safe (2012). Challenging Play – Risky! Retrieved 28</w:t>
      </w:r>
      <w:r w:rsidRPr="002E581C">
        <w:rPr>
          <w:rFonts w:asciiTheme="majorHAnsi" w:hAnsiTheme="majorHAnsi" w:cstheme="majorHAnsi"/>
          <w:sz w:val="22"/>
          <w:szCs w:val="22"/>
          <w:vertAlign w:val="superscript"/>
        </w:rPr>
        <w:t>th</w:t>
      </w:r>
      <w:r w:rsidRPr="002E581C">
        <w:rPr>
          <w:rFonts w:asciiTheme="majorHAnsi" w:hAnsiTheme="majorHAnsi" w:cstheme="majorHAnsi"/>
          <w:sz w:val="22"/>
          <w:szCs w:val="22"/>
        </w:rPr>
        <w:t xml:space="preserve"> July 2019 </w:t>
      </w:r>
      <w:hyperlink r:id="rId9" w:history="1">
        <w:r w:rsidR="003A53F2" w:rsidRPr="003A53F2">
          <w:rPr>
            <w:rStyle w:val="Hyperlink"/>
            <w:rFonts w:asciiTheme="majorHAnsi" w:hAnsiTheme="majorHAnsi" w:cstheme="majorHAnsi"/>
            <w:sz w:val="22"/>
            <w:szCs w:val="22"/>
          </w:rPr>
          <w:t>https://www.kidsafensw.org/safety/playground-safety/challenging-play-risky/</w:t>
        </w:r>
      </w:hyperlink>
    </w:p>
    <w:p w14:paraId="200785BC" w14:textId="28B87D90" w:rsidR="001D1E2C" w:rsidRPr="002E581C" w:rsidRDefault="00C12E00" w:rsidP="00F13DB7">
      <w:pPr>
        <w:spacing w:line="276" w:lineRule="auto"/>
        <w:rPr>
          <w:rFonts w:asciiTheme="majorHAnsi" w:hAnsiTheme="majorHAnsi" w:cstheme="majorHAnsi"/>
          <w:i/>
          <w:iCs/>
          <w:sz w:val="22"/>
          <w:szCs w:val="22"/>
        </w:rPr>
      </w:pPr>
      <w:r w:rsidRPr="002E581C">
        <w:rPr>
          <w:rFonts w:asciiTheme="majorHAnsi" w:hAnsiTheme="majorHAnsi" w:cstheme="majorHAnsi"/>
          <w:sz w:val="22"/>
          <w:szCs w:val="22"/>
        </w:rPr>
        <w:t>National Quality Standard Professional Learning P</w:t>
      </w:r>
      <w:r w:rsidR="00D16AB3" w:rsidRPr="002E581C">
        <w:rPr>
          <w:rFonts w:asciiTheme="majorHAnsi" w:hAnsiTheme="majorHAnsi" w:cstheme="majorHAnsi"/>
          <w:sz w:val="22"/>
          <w:szCs w:val="22"/>
        </w:rPr>
        <w:t>rogram: NQS PLP e-Newsletter No</w:t>
      </w:r>
      <w:bookmarkEnd w:id="1"/>
      <w:r w:rsidR="00D16AB3" w:rsidRPr="002E581C">
        <w:rPr>
          <w:rFonts w:asciiTheme="majorHAnsi" w:hAnsiTheme="majorHAnsi" w:cstheme="majorHAnsi"/>
          <w:sz w:val="22"/>
          <w:szCs w:val="22"/>
        </w:rPr>
        <w:t xml:space="preserve">.58 (2013). </w:t>
      </w:r>
      <w:r w:rsidR="00D16AB3" w:rsidRPr="002E581C">
        <w:rPr>
          <w:rFonts w:asciiTheme="majorHAnsi" w:hAnsiTheme="majorHAnsi" w:cstheme="majorHAnsi"/>
          <w:i/>
          <w:iCs/>
          <w:sz w:val="22"/>
          <w:szCs w:val="22"/>
        </w:rPr>
        <w:t>Talking about practice: Adventurous play – Developing a culture of risky play.</w:t>
      </w:r>
    </w:p>
    <w:p w14:paraId="48B5C159" w14:textId="37CE831A" w:rsidR="00BE250B" w:rsidRPr="002E581C" w:rsidRDefault="00BE250B" w:rsidP="00F13DB7">
      <w:pPr>
        <w:spacing w:line="276" w:lineRule="auto"/>
        <w:rPr>
          <w:rFonts w:asciiTheme="majorHAnsi" w:hAnsiTheme="majorHAnsi" w:cstheme="majorHAnsi"/>
          <w:sz w:val="22"/>
          <w:szCs w:val="22"/>
        </w:rPr>
      </w:pPr>
      <w:r w:rsidRPr="002E581C">
        <w:rPr>
          <w:rFonts w:asciiTheme="majorHAnsi" w:hAnsiTheme="majorHAnsi" w:cstheme="majorHAnsi"/>
          <w:sz w:val="22"/>
          <w:szCs w:val="22"/>
        </w:rPr>
        <w:t xml:space="preserve">Rethinking childhood- Tim Gill. </w:t>
      </w:r>
      <w:hyperlink r:id="rId10" w:history="1">
        <w:r w:rsidRPr="002E581C">
          <w:rPr>
            <w:rStyle w:val="Hyperlink"/>
            <w:rFonts w:asciiTheme="majorHAnsi" w:hAnsiTheme="majorHAnsi" w:cstheme="majorHAnsi"/>
            <w:sz w:val="22"/>
            <w:szCs w:val="22"/>
          </w:rPr>
          <w:t>https://rethinkingchildhood.com</w:t>
        </w:r>
      </w:hyperlink>
    </w:p>
    <w:p w14:paraId="787789E0" w14:textId="7325242E" w:rsidR="00B03750" w:rsidRPr="002E581C" w:rsidRDefault="00B03750" w:rsidP="00F13DB7">
      <w:pPr>
        <w:spacing w:line="276" w:lineRule="auto"/>
        <w:rPr>
          <w:rFonts w:asciiTheme="majorHAnsi" w:hAnsiTheme="majorHAnsi" w:cstheme="majorHAnsi"/>
          <w:color w:val="373737"/>
          <w:sz w:val="22"/>
          <w:szCs w:val="22"/>
          <w:shd w:val="clear" w:color="auto" w:fill="FFFFFF"/>
        </w:rPr>
      </w:pPr>
      <w:r w:rsidRPr="002E581C">
        <w:rPr>
          <w:rFonts w:asciiTheme="majorHAnsi" w:hAnsiTheme="majorHAnsi" w:cstheme="majorHAnsi"/>
          <w:color w:val="373737"/>
          <w:sz w:val="22"/>
          <w:szCs w:val="22"/>
          <w:shd w:val="clear" w:color="auto" w:fill="FFFFFF"/>
        </w:rPr>
        <w:t xml:space="preserve">Sandseter, E. B. H. (2007). </w:t>
      </w:r>
      <w:r w:rsidRPr="002E581C">
        <w:rPr>
          <w:rFonts w:asciiTheme="majorHAnsi" w:hAnsiTheme="majorHAnsi" w:cstheme="majorHAnsi"/>
          <w:i/>
          <w:iCs/>
          <w:color w:val="373737"/>
          <w:sz w:val="22"/>
          <w:szCs w:val="22"/>
          <w:shd w:val="clear" w:color="auto" w:fill="FFFFFF"/>
        </w:rPr>
        <w:t xml:space="preserve">Categorizing risky play – How can we identify risk-taking in children’s play? </w:t>
      </w:r>
      <w:r w:rsidRPr="002E581C">
        <w:rPr>
          <w:rFonts w:asciiTheme="majorHAnsi" w:hAnsiTheme="majorHAnsi" w:cstheme="majorHAnsi"/>
          <w:color w:val="373737"/>
          <w:sz w:val="22"/>
          <w:szCs w:val="22"/>
          <w:shd w:val="clear" w:color="auto" w:fill="FFFFFF"/>
        </w:rPr>
        <w:t>European Early Child Education Research Journal, 15(2), 237-252. Retrieved 26</w:t>
      </w:r>
      <w:r w:rsidRPr="002E581C">
        <w:rPr>
          <w:rFonts w:asciiTheme="majorHAnsi" w:hAnsiTheme="majorHAnsi" w:cstheme="majorHAnsi"/>
          <w:color w:val="373737"/>
          <w:sz w:val="22"/>
          <w:szCs w:val="22"/>
          <w:shd w:val="clear" w:color="auto" w:fill="FFFFFF"/>
          <w:vertAlign w:val="superscript"/>
        </w:rPr>
        <w:t>th</w:t>
      </w:r>
      <w:r w:rsidRPr="002E581C">
        <w:rPr>
          <w:rFonts w:asciiTheme="majorHAnsi" w:hAnsiTheme="majorHAnsi" w:cstheme="majorHAnsi"/>
          <w:color w:val="373737"/>
          <w:sz w:val="22"/>
          <w:szCs w:val="22"/>
          <w:shd w:val="clear" w:color="auto" w:fill="FFFFFF"/>
        </w:rPr>
        <w:t xml:space="preserve"> July 2019</w:t>
      </w:r>
      <w:r w:rsidR="00F47D86" w:rsidRPr="002E581C">
        <w:rPr>
          <w:rFonts w:asciiTheme="majorHAnsi" w:hAnsiTheme="majorHAnsi" w:cstheme="majorHAnsi"/>
          <w:color w:val="373737"/>
          <w:sz w:val="22"/>
          <w:szCs w:val="22"/>
          <w:shd w:val="clear" w:color="auto" w:fill="FFFFFF"/>
        </w:rPr>
        <w:t xml:space="preserve"> </w:t>
      </w:r>
      <w:r w:rsidRPr="002E581C">
        <w:rPr>
          <w:rFonts w:asciiTheme="majorHAnsi" w:hAnsiTheme="majorHAnsi" w:cstheme="majorHAnsi"/>
          <w:color w:val="373737"/>
          <w:sz w:val="22"/>
          <w:szCs w:val="22"/>
          <w:shd w:val="clear" w:color="auto" w:fill="FFFFFF"/>
        </w:rPr>
        <w:t>from </w:t>
      </w:r>
      <w:hyperlink r:id="rId11" w:anchor=".UygSNM6YcRA" w:history="1">
        <w:r w:rsidRPr="002E581C">
          <w:rPr>
            <w:rStyle w:val="Hyperlink"/>
            <w:rFonts w:asciiTheme="majorHAnsi" w:hAnsiTheme="majorHAnsi" w:cstheme="majorHAnsi"/>
            <w:color w:val="1982D1"/>
            <w:sz w:val="22"/>
            <w:szCs w:val="22"/>
            <w:bdr w:val="none" w:sz="0" w:space="0" w:color="auto" w:frame="1"/>
            <w:shd w:val="clear" w:color="auto" w:fill="FFFFFF"/>
          </w:rPr>
          <w:t>http://www.tandfonline.com/doi/full/10.1080/13502930701321733#.UygSNM6YcRA</w:t>
        </w:r>
      </w:hyperlink>
      <w:r w:rsidRPr="002E581C">
        <w:rPr>
          <w:rFonts w:asciiTheme="majorHAnsi" w:hAnsiTheme="majorHAnsi" w:cstheme="majorHAnsi"/>
          <w:color w:val="373737"/>
          <w:sz w:val="22"/>
          <w:szCs w:val="22"/>
          <w:shd w:val="clear" w:color="auto" w:fill="FFFFFF"/>
        </w:rPr>
        <w:t>.</w:t>
      </w:r>
    </w:p>
    <w:p w14:paraId="72E9E4FB" w14:textId="63E641F8" w:rsidR="00F47D86" w:rsidRPr="002E581C" w:rsidRDefault="00F47D86" w:rsidP="00F13DB7">
      <w:pPr>
        <w:spacing w:line="276" w:lineRule="auto"/>
        <w:rPr>
          <w:rFonts w:asciiTheme="majorHAnsi" w:hAnsiTheme="majorHAnsi" w:cstheme="majorHAnsi"/>
          <w:color w:val="373737"/>
          <w:sz w:val="22"/>
          <w:szCs w:val="22"/>
          <w:shd w:val="clear" w:color="auto" w:fill="FFFFFF"/>
        </w:rPr>
      </w:pPr>
      <w:r w:rsidRPr="002E581C">
        <w:rPr>
          <w:rFonts w:asciiTheme="majorHAnsi" w:hAnsiTheme="majorHAnsi" w:cstheme="majorHAnsi"/>
          <w:color w:val="373737"/>
          <w:sz w:val="22"/>
          <w:szCs w:val="22"/>
          <w:shd w:val="clear" w:color="auto" w:fill="FFFFFF"/>
        </w:rPr>
        <w:t xml:space="preserve">Sandseter, Ellen Beate Hansen. (2011). </w:t>
      </w:r>
      <w:r w:rsidRPr="002E581C">
        <w:rPr>
          <w:rFonts w:asciiTheme="majorHAnsi" w:hAnsiTheme="majorHAnsi" w:cstheme="majorHAnsi"/>
          <w:i/>
          <w:iCs/>
          <w:color w:val="373737"/>
          <w:sz w:val="22"/>
          <w:szCs w:val="22"/>
          <w:shd w:val="clear" w:color="auto" w:fill="FFFFFF"/>
        </w:rPr>
        <w:t xml:space="preserve">Children’s risky play in early childhood education and care. </w:t>
      </w:r>
      <w:r w:rsidRPr="002E581C">
        <w:rPr>
          <w:rFonts w:asciiTheme="majorHAnsi" w:hAnsiTheme="majorHAnsi" w:cstheme="majorHAnsi"/>
          <w:color w:val="373737"/>
          <w:sz w:val="22"/>
          <w:szCs w:val="22"/>
          <w:shd w:val="clear" w:color="auto" w:fill="FFFFFF"/>
        </w:rPr>
        <w:t>Childlinks. 3.</w:t>
      </w:r>
    </w:p>
    <w:p w14:paraId="5738AD6D" w14:textId="1C6BC989" w:rsidR="00B03750" w:rsidRPr="002E581C" w:rsidRDefault="00B03750" w:rsidP="00F13DB7">
      <w:pPr>
        <w:spacing w:line="276" w:lineRule="auto"/>
        <w:rPr>
          <w:rFonts w:asciiTheme="majorHAnsi" w:hAnsiTheme="majorHAnsi" w:cstheme="majorHAnsi"/>
          <w:color w:val="373737"/>
          <w:sz w:val="22"/>
          <w:szCs w:val="22"/>
          <w:shd w:val="clear" w:color="auto" w:fill="FFFFFF"/>
        </w:rPr>
      </w:pPr>
      <w:r w:rsidRPr="002E581C">
        <w:rPr>
          <w:rFonts w:asciiTheme="majorHAnsi" w:hAnsiTheme="majorHAnsi" w:cstheme="majorHAnsi"/>
          <w:color w:val="373737"/>
          <w:sz w:val="22"/>
          <w:szCs w:val="22"/>
          <w:shd w:val="clear" w:color="auto" w:fill="FFFFFF"/>
        </w:rPr>
        <w:t xml:space="preserve">Tovey, H. (2010). </w:t>
      </w:r>
      <w:r w:rsidRPr="002E581C">
        <w:rPr>
          <w:rFonts w:asciiTheme="majorHAnsi" w:hAnsiTheme="majorHAnsi" w:cstheme="majorHAnsi"/>
          <w:i/>
          <w:iCs/>
          <w:color w:val="373737"/>
          <w:sz w:val="22"/>
          <w:szCs w:val="22"/>
          <w:shd w:val="clear" w:color="auto" w:fill="FFFFFF"/>
        </w:rPr>
        <w:t>Playing on the Edge: Perceptions of Risk and Danger in Outdoor Play</w:t>
      </w:r>
      <w:r w:rsidRPr="002E581C">
        <w:rPr>
          <w:rFonts w:asciiTheme="majorHAnsi" w:hAnsiTheme="majorHAnsi" w:cstheme="majorHAnsi"/>
          <w:color w:val="373737"/>
          <w:sz w:val="22"/>
          <w:szCs w:val="22"/>
          <w:shd w:val="clear" w:color="auto" w:fill="FFFFFF"/>
        </w:rPr>
        <w:t>. In P. Broadhead, J. Howard &amp; E. Wood (eds), </w:t>
      </w:r>
      <w:r w:rsidRPr="002E581C">
        <w:rPr>
          <w:rStyle w:val="Emphasis"/>
          <w:rFonts w:asciiTheme="majorHAnsi" w:hAnsiTheme="majorHAnsi" w:cstheme="majorHAnsi"/>
          <w:color w:val="373737"/>
          <w:sz w:val="22"/>
          <w:szCs w:val="22"/>
          <w:bdr w:val="none" w:sz="0" w:space="0" w:color="auto" w:frame="1"/>
          <w:shd w:val="clear" w:color="auto" w:fill="FFFFFF"/>
        </w:rPr>
        <w:t>Play and Learning in the Early Years</w:t>
      </w:r>
      <w:r w:rsidRPr="002E581C">
        <w:rPr>
          <w:rFonts w:asciiTheme="majorHAnsi" w:hAnsiTheme="majorHAnsi" w:cstheme="majorHAnsi"/>
          <w:color w:val="373737"/>
          <w:sz w:val="22"/>
          <w:szCs w:val="22"/>
          <w:shd w:val="clear" w:color="auto" w:fill="FFFFFF"/>
        </w:rPr>
        <w:t> (79-94). London: Sage.</w:t>
      </w:r>
    </w:p>
    <w:bookmarkEnd w:id="2"/>
    <w:p w14:paraId="70E5AB73" w14:textId="5EAA0DAC" w:rsidR="00E5094F" w:rsidRDefault="00E5094F" w:rsidP="005F1D6D">
      <w:pPr>
        <w:rPr>
          <w:rFonts w:asciiTheme="majorHAnsi" w:hAnsiTheme="majorHAnsi"/>
          <w:i/>
          <w:sz w:val="16"/>
          <w:szCs w:val="16"/>
        </w:rPr>
      </w:pPr>
    </w:p>
    <w:p w14:paraId="3CDB745F" w14:textId="0E44EB6C" w:rsidR="00AB0F60" w:rsidRDefault="00AB0F60" w:rsidP="005F1D6D">
      <w:pPr>
        <w:rPr>
          <w:rFonts w:asciiTheme="majorHAnsi" w:hAnsiTheme="majorHAnsi"/>
          <w:i/>
          <w:sz w:val="16"/>
          <w:szCs w:val="16"/>
        </w:rPr>
      </w:pPr>
    </w:p>
    <w:p w14:paraId="050854AC" w14:textId="735541FF" w:rsidR="00AB0F60" w:rsidRDefault="00AB0F60" w:rsidP="005F1D6D">
      <w:pPr>
        <w:rPr>
          <w:rFonts w:asciiTheme="majorHAnsi" w:hAnsiTheme="majorHAnsi"/>
          <w:i/>
          <w:sz w:val="16"/>
          <w:szCs w:val="16"/>
        </w:rPr>
      </w:pPr>
    </w:p>
    <w:p w14:paraId="28D1BF4F" w14:textId="11A5144A" w:rsidR="003A53F2" w:rsidRDefault="003A53F2" w:rsidP="005F1D6D">
      <w:pPr>
        <w:rPr>
          <w:rFonts w:asciiTheme="majorHAnsi" w:hAnsiTheme="majorHAnsi"/>
          <w:i/>
          <w:sz w:val="16"/>
          <w:szCs w:val="16"/>
        </w:rPr>
      </w:pPr>
    </w:p>
    <w:p w14:paraId="05082584" w14:textId="2493E922" w:rsidR="003A53F2" w:rsidRDefault="003A53F2" w:rsidP="005F1D6D">
      <w:pPr>
        <w:rPr>
          <w:rFonts w:asciiTheme="majorHAnsi" w:hAnsiTheme="majorHAnsi"/>
          <w:i/>
          <w:sz w:val="16"/>
          <w:szCs w:val="16"/>
        </w:rPr>
      </w:pPr>
    </w:p>
    <w:p w14:paraId="59638F52" w14:textId="5B7E320D" w:rsidR="003A53F2" w:rsidRDefault="003A53F2" w:rsidP="005F1D6D">
      <w:pPr>
        <w:rPr>
          <w:rFonts w:asciiTheme="majorHAnsi" w:hAnsiTheme="majorHAnsi"/>
          <w:i/>
          <w:sz w:val="16"/>
          <w:szCs w:val="16"/>
        </w:rPr>
      </w:pPr>
    </w:p>
    <w:p w14:paraId="135300D4" w14:textId="72539244" w:rsidR="003A53F2" w:rsidRDefault="003A53F2" w:rsidP="005F1D6D">
      <w:pPr>
        <w:rPr>
          <w:rFonts w:asciiTheme="majorHAnsi" w:hAnsiTheme="majorHAnsi"/>
          <w:i/>
          <w:sz w:val="16"/>
          <w:szCs w:val="16"/>
        </w:rPr>
      </w:pPr>
    </w:p>
    <w:p w14:paraId="0B1F1EF6" w14:textId="43F37857" w:rsidR="003A53F2" w:rsidRDefault="003A53F2" w:rsidP="005F1D6D">
      <w:pPr>
        <w:rPr>
          <w:rFonts w:asciiTheme="majorHAnsi" w:hAnsiTheme="majorHAnsi"/>
          <w:i/>
          <w:sz w:val="16"/>
          <w:szCs w:val="16"/>
        </w:rPr>
      </w:pPr>
    </w:p>
    <w:p w14:paraId="6E5C8B8D" w14:textId="6F629A47" w:rsidR="003A53F2" w:rsidRDefault="003A53F2" w:rsidP="005F1D6D">
      <w:pPr>
        <w:rPr>
          <w:rFonts w:asciiTheme="majorHAnsi" w:hAnsiTheme="majorHAnsi"/>
          <w:i/>
          <w:sz w:val="16"/>
          <w:szCs w:val="16"/>
        </w:rPr>
      </w:pPr>
    </w:p>
    <w:p w14:paraId="34C591F3" w14:textId="1A7CF05F" w:rsidR="003A53F2" w:rsidRDefault="003A53F2" w:rsidP="005F1D6D">
      <w:pPr>
        <w:rPr>
          <w:rFonts w:asciiTheme="majorHAnsi" w:hAnsiTheme="majorHAnsi"/>
          <w:i/>
          <w:sz w:val="16"/>
          <w:szCs w:val="16"/>
        </w:rPr>
      </w:pPr>
    </w:p>
    <w:p w14:paraId="461E1EDD" w14:textId="77777777" w:rsidR="003A53F2" w:rsidRDefault="003A53F2" w:rsidP="005F1D6D">
      <w:pPr>
        <w:rPr>
          <w:rFonts w:asciiTheme="majorHAnsi" w:hAnsiTheme="majorHAnsi"/>
          <w:i/>
          <w:sz w:val="16"/>
          <w:szCs w:val="16"/>
        </w:rPr>
      </w:pPr>
    </w:p>
    <w:p w14:paraId="6894FC42" w14:textId="77777777" w:rsidR="00954BF1" w:rsidRPr="004C729A" w:rsidRDefault="00954BF1" w:rsidP="00954BF1">
      <w:pPr>
        <w:spacing w:line="360" w:lineRule="auto"/>
        <w:rPr>
          <w:rFonts w:asciiTheme="majorHAnsi" w:hAnsiTheme="majorHAnsi" w:cstheme="majorHAnsi"/>
        </w:rPr>
      </w:pPr>
      <w:r w:rsidRPr="004C729A">
        <w:rPr>
          <w:rFonts w:asciiTheme="majorHAnsi" w:hAnsiTheme="majorHAnsi" w:cstheme="majorHAnsi"/>
        </w:rPr>
        <w:lastRenderedPageBreak/>
        <w:t>REVIEW</w:t>
      </w:r>
    </w:p>
    <w:tbl>
      <w:tblPr>
        <w:tblStyle w:val="TableGrid"/>
        <w:tblW w:w="9067" w:type="dxa"/>
        <w:tblLook w:val="04A0" w:firstRow="1" w:lastRow="0" w:firstColumn="1" w:lastColumn="0" w:noHBand="0" w:noVBand="1"/>
      </w:tblPr>
      <w:tblGrid>
        <w:gridCol w:w="2229"/>
        <w:gridCol w:w="2092"/>
        <w:gridCol w:w="2620"/>
        <w:gridCol w:w="32"/>
        <w:gridCol w:w="2094"/>
      </w:tblGrid>
      <w:tr w:rsidR="003A53F2" w:rsidRPr="00093E2D" w14:paraId="2EFC32BB" w14:textId="77777777" w:rsidTr="002E581C">
        <w:trPr>
          <w:trHeight w:val="574"/>
        </w:trPr>
        <w:tc>
          <w:tcPr>
            <w:tcW w:w="2229" w:type="dxa"/>
            <w:shd w:val="clear" w:color="auto" w:fill="F2F2F2" w:themeFill="background1" w:themeFillShade="F2"/>
            <w:vAlign w:val="center"/>
          </w:tcPr>
          <w:p w14:paraId="23B85281" w14:textId="685FD899" w:rsidR="003A53F2" w:rsidRPr="009C4400" w:rsidRDefault="003A53F2" w:rsidP="007A46B6">
            <w:pPr>
              <w:rPr>
                <w:rFonts w:ascii="Calibri Light" w:hAnsi="Calibri Light"/>
                <w:color w:val="000000" w:themeColor="text1"/>
              </w:rPr>
            </w:pPr>
            <w:r w:rsidRPr="003A53F2">
              <w:rPr>
                <w:rFonts w:ascii="Calibri Light" w:hAnsi="Calibri Light"/>
                <w:color w:val="000000" w:themeColor="text1"/>
              </w:rPr>
              <w:t>POLICY REVIEWED BY:</w:t>
            </w:r>
            <w:r w:rsidRPr="003A53F2">
              <w:rPr>
                <w:rFonts w:ascii="Calibri Light" w:hAnsi="Calibri Light"/>
                <w:color w:val="000000" w:themeColor="text1"/>
              </w:rPr>
              <w:tab/>
            </w:r>
            <w:r w:rsidRPr="003A53F2">
              <w:rPr>
                <w:rFonts w:ascii="Calibri Light" w:hAnsi="Calibri Light"/>
                <w:color w:val="000000" w:themeColor="text1"/>
              </w:rPr>
              <w:tab/>
            </w:r>
            <w:r w:rsidRPr="003A53F2">
              <w:rPr>
                <w:rFonts w:ascii="Calibri Light" w:hAnsi="Calibri Light"/>
                <w:color w:val="000000" w:themeColor="text1"/>
              </w:rPr>
              <w:tab/>
            </w:r>
          </w:p>
        </w:tc>
        <w:tc>
          <w:tcPr>
            <w:tcW w:w="2092" w:type="dxa"/>
            <w:shd w:val="clear" w:color="auto" w:fill="F2F2F2" w:themeFill="background1" w:themeFillShade="F2"/>
            <w:vAlign w:val="center"/>
          </w:tcPr>
          <w:p w14:paraId="7141DF86" w14:textId="05988BC7" w:rsidR="003A53F2" w:rsidRDefault="003A53F2" w:rsidP="007A46B6">
            <w:pPr>
              <w:rPr>
                <w:rFonts w:ascii="Calibri Light" w:hAnsi="Calibri Light"/>
                <w:color w:val="000000" w:themeColor="text1"/>
              </w:rPr>
            </w:pPr>
            <w:r>
              <w:rPr>
                <w:rFonts w:ascii="Calibri Light" w:hAnsi="Calibri Light"/>
                <w:color w:val="000000" w:themeColor="text1"/>
              </w:rPr>
              <w:t>Haidee Cheesewright</w:t>
            </w:r>
          </w:p>
        </w:tc>
        <w:tc>
          <w:tcPr>
            <w:tcW w:w="2652" w:type="dxa"/>
            <w:gridSpan w:val="2"/>
            <w:shd w:val="clear" w:color="auto" w:fill="D9D9D9" w:themeFill="background1" w:themeFillShade="D9"/>
            <w:vAlign w:val="center"/>
          </w:tcPr>
          <w:p w14:paraId="07290E85" w14:textId="0E357BC0" w:rsidR="003A53F2" w:rsidRPr="009C4400" w:rsidRDefault="003A53F2" w:rsidP="007A46B6">
            <w:pPr>
              <w:rPr>
                <w:rFonts w:ascii="Calibri Light" w:hAnsi="Calibri Light"/>
                <w:color w:val="000000" w:themeColor="text1"/>
              </w:rPr>
            </w:pPr>
            <w:r>
              <w:rPr>
                <w:rFonts w:ascii="Calibri Light" w:hAnsi="Calibri Light"/>
                <w:color w:val="000000" w:themeColor="text1"/>
              </w:rPr>
              <w:t>Educator</w:t>
            </w:r>
          </w:p>
        </w:tc>
        <w:tc>
          <w:tcPr>
            <w:tcW w:w="2094" w:type="dxa"/>
            <w:shd w:val="clear" w:color="auto" w:fill="D9D9D9" w:themeFill="background1" w:themeFillShade="D9"/>
            <w:vAlign w:val="center"/>
          </w:tcPr>
          <w:p w14:paraId="4D1EBB17" w14:textId="277B85E8" w:rsidR="003A53F2" w:rsidRDefault="003A53F2" w:rsidP="007A46B6">
            <w:pPr>
              <w:jc w:val="center"/>
              <w:rPr>
                <w:rFonts w:asciiTheme="majorHAnsi" w:hAnsiTheme="majorHAnsi"/>
              </w:rPr>
            </w:pPr>
            <w:r>
              <w:rPr>
                <w:rFonts w:ascii="Calibri Light" w:hAnsi="Calibri Light"/>
                <w:color w:val="000000" w:themeColor="text1"/>
              </w:rPr>
              <w:t>06.05.22</w:t>
            </w:r>
          </w:p>
        </w:tc>
      </w:tr>
      <w:tr w:rsidR="0002547E" w:rsidRPr="00093E2D" w14:paraId="571C8B6B" w14:textId="77777777" w:rsidTr="002E581C">
        <w:trPr>
          <w:trHeight w:val="574"/>
        </w:trPr>
        <w:tc>
          <w:tcPr>
            <w:tcW w:w="2229" w:type="dxa"/>
            <w:shd w:val="clear" w:color="auto" w:fill="F2F2F2" w:themeFill="background1" w:themeFillShade="F2"/>
            <w:vAlign w:val="center"/>
          </w:tcPr>
          <w:p w14:paraId="2A7FC326" w14:textId="77777777" w:rsidR="0002547E" w:rsidRPr="009C4400" w:rsidRDefault="0002547E" w:rsidP="007A46B6">
            <w:pPr>
              <w:rPr>
                <w:rFonts w:ascii="Calibri Light" w:hAnsi="Calibri Light"/>
                <w:color w:val="000000" w:themeColor="text1"/>
              </w:rPr>
            </w:pPr>
            <w:r w:rsidRPr="009C4400">
              <w:rPr>
                <w:rFonts w:ascii="Calibri Light" w:hAnsi="Calibri Light"/>
                <w:color w:val="000000" w:themeColor="text1"/>
              </w:rPr>
              <w:t>POLICY REVIEWED</w:t>
            </w:r>
          </w:p>
        </w:tc>
        <w:tc>
          <w:tcPr>
            <w:tcW w:w="2092" w:type="dxa"/>
            <w:shd w:val="clear" w:color="auto" w:fill="F2F2F2" w:themeFill="background1" w:themeFillShade="F2"/>
            <w:vAlign w:val="center"/>
          </w:tcPr>
          <w:p w14:paraId="026E523D" w14:textId="32EB185A" w:rsidR="0002547E" w:rsidRPr="009C4400" w:rsidRDefault="003A53F2" w:rsidP="007A46B6">
            <w:pPr>
              <w:rPr>
                <w:rFonts w:ascii="Calibri Light" w:hAnsi="Calibri Light"/>
                <w:color w:val="000000" w:themeColor="text1"/>
              </w:rPr>
            </w:pPr>
            <w:r>
              <w:rPr>
                <w:rFonts w:ascii="Calibri Light" w:hAnsi="Calibri Light"/>
                <w:color w:val="000000" w:themeColor="text1"/>
              </w:rPr>
              <w:t>May2022</w:t>
            </w:r>
          </w:p>
        </w:tc>
        <w:tc>
          <w:tcPr>
            <w:tcW w:w="2652" w:type="dxa"/>
            <w:gridSpan w:val="2"/>
            <w:shd w:val="clear" w:color="auto" w:fill="D9D9D9" w:themeFill="background1" w:themeFillShade="D9"/>
            <w:vAlign w:val="center"/>
          </w:tcPr>
          <w:p w14:paraId="5D55A1EF" w14:textId="77777777" w:rsidR="0002547E" w:rsidRPr="009C4400" w:rsidRDefault="0002547E" w:rsidP="007A46B6">
            <w:pPr>
              <w:rPr>
                <w:rFonts w:ascii="Calibri Light" w:hAnsi="Calibri Light"/>
                <w:color w:val="000000" w:themeColor="text1"/>
              </w:rPr>
            </w:pPr>
            <w:r w:rsidRPr="009C4400">
              <w:rPr>
                <w:rFonts w:ascii="Calibri Light" w:hAnsi="Calibri Light"/>
                <w:color w:val="000000" w:themeColor="text1"/>
              </w:rPr>
              <w:t>NEXT REVIEW DATE</w:t>
            </w:r>
          </w:p>
        </w:tc>
        <w:tc>
          <w:tcPr>
            <w:tcW w:w="2094" w:type="dxa"/>
            <w:shd w:val="clear" w:color="auto" w:fill="D9D9D9" w:themeFill="background1" w:themeFillShade="D9"/>
            <w:vAlign w:val="center"/>
          </w:tcPr>
          <w:p w14:paraId="39323B5F" w14:textId="5E2CD77F" w:rsidR="0002547E" w:rsidRPr="00093E2D" w:rsidRDefault="006E3CEE" w:rsidP="007A46B6">
            <w:pPr>
              <w:jc w:val="center"/>
              <w:rPr>
                <w:rFonts w:ascii="Calibri Light" w:hAnsi="Calibri Light"/>
                <w:color w:val="000000" w:themeColor="text1"/>
              </w:rPr>
            </w:pPr>
            <w:r>
              <w:rPr>
                <w:rFonts w:asciiTheme="majorHAnsi" w:hAnsiTheme="majorHAnsi"/>
              </w:rPr>
              <w:t>May 202</w:t>
            </w:r>
            <w:r w:rsidR="003A53F2">
              <w:rPr>
                <w:rFonts w:asciiTheme="majorHAnsi" w:hAnsiTheme="majorHAnsi"/>
              </w:rPr>
              <w:t>3</w:t>
            </w:r>
          </w:p>
        </w:tc>
      </w:tr>
      <w:tr w:rsidR="0002547E" w:rsidRPr="000A455D" w14:paraId="36C86079" w14:textId="77777777" w:rsidTr="002E581C">
        <w:trPr>
          <w:trHeight w:val="851"/>
        </w:trPr>
        <w:tc>
          <w:tcPr>
            <w:tcW w:w="2229" w:type="dxa"/>
            <w:vAlign w:val="center"/>
          </w:tcPr>
          <w:p w14:paraId="7D1D74E3" w14:textId="0A1F31B5" w:rsidR="0002547E" w:rsidRPr="006E3CEE" w:rsidRDefault="003A53F2" w:rsidP="007A46B6">
            <w:pPr>
              <w:jc w:val="center"/>
              <w:rPr>
                <w:rFonts w:asciiTheme="majorHAnsi" w:hAnsiTheme="majorHAnsi"/>
              </w:rPr>
            </w:pPr>
            <w:r>
              <w:rPr>
                <w:rFonts w:ascii="Calibri Light" w:hAnsi="Calibri Light"/>
                <w:color w:val="000000" w:themeColor="text1"/>
              </w:rPr>
              <w:t>Modifications</w:t>
            </w:r>
          </w:p>
        </w:tc>
        <w:tc>
          <w:tcPr>
            <w:tcW w:w="6838" w:type="dxa"/>
            <w:gridSpan w:val="4"/>
            <w:vAlign w:val="center"/>
          </w:tcPr>
          <w:p w14:paraId="220C657C" w14:textId="77777777" w:rsidR="00F559EC" w:rsidRPr="00F559EC" w:rsidRDefault="00F559EC" w:rsidP="00F559EC">
            <w:pPr>
              <w:rPr>
                <w:rFonts w:ascii="Calibri Light" w:hAnsi="Calibri Light"/>
              </w:rPr>
            </w:pPr>
            <w:r w:rsidRPr="00F559EC">
              <w:rPr>
                <w:rFonts w:ascii="Calibri Light" w:hAnsi="Calibri Light"/>
              </w:rPr>
              <w:t>•</w:t>
            </w:r>
            <w:r w:rsidRPr="00F559EC">
              <w:rPr>
                <w:rFonts w:ascii="Calibri Light" w:hAnsi="Calibri Light"/>
              </w:rPr>
              <w:tab/>
              <w:t>Title changed to Adventurous (Risky) Play</w:t>
            </w:r>
          </w:p>
          <w:p w14:paraId="509DFDCC" w14:textId="77777777" w:rsidR="00F559EC" w:rsidRPr="00F559EC" w:rsidRDefault="00F559EC" w:rsidP="00F559EC">
            <w:pPr>
              <w:rPr>
                <w:rFonts w:ascii="Calibri Light" w:hAnsi="Calibri Light"/>
              </w:rPr>
            </w:pPr>
            <w:r w:rsidRPr="00F559EC">
              <w:rPr>
                <w:rFonts w:ascii="Calibri Light" w:hAnsi="Calibri Light"/>
              </w:rPr>
              <w:t>•</w:t>
            </w:r>
            <w:r w:rsidRPr="00F559EC">
              <w:rPr>
                <w:rFonts w:ascii="Calibri Light" w:hAnsi="Calibri Light"/>
              </w:rPr>
              <w:tab/>
              <w:t>minor edits to formatting</w:t>
            </w:r>
          </w:p>
          <w:p w14:paraId="196E47E2" w14:textId="581E4AFB" w:rsidR="00C73BBF" w:rsidRPr="00F559EC" w:rsidRDefault="00F559EC" w:rsidP="00F559EC">
            <w:pPr>
              <w:rPr>
                <w:rFonts w:ascii="Calibri Light" w:hAnsi="Calibri Light"/>
              </w:rPr>
            </w:pPr>
            <w:r w:rsidRPr="00F559EC">
              <w:rPr>
                <w:rFonts w:ascii="Calibri Light" w:hAnsi="Calibri Light"/>
              </w:rPr>
              <w:t>•</w:t>
            </w:r>
            <w:r w:rsidRPr="00F559EC">
              <w:rPr>
                <w:rFonts w:ascii="Calibri Light" w:hAnsi="Calibri Light"/>
              </w:rPr>
              <w:tab/>
              <w:t>sources checked for currency</w:t>
            </w:r>
          </w:p>
        </w:tc>
      </w:tr>
      <w:tr w:rsidR="002E581C" w:rsidRPr="000A455D" w14:paraId="500DE9EC" w14:textId="77777777" w:rsidTr="00F13DB7">
        <w:trPr>
          <w:trHeight w:val="557"/>
        </w:trPr>
        <w:tc>
          <w:tcPr>
            <w:tcW w:w="2229" w:type="dxa"/>
            <w:shd w:val="clear" w:color="auto" w:fill="F2F2F2" w:themeFill="background1" w:themeFillShade="F2"/>
            <w:vAlign w:val="center"/>
          </w:tcPr>
          <w:p w14:paraId="08543DD4" w14:textId="7B9DBAE3" w:rsidR="002E581C" w:rsidRDefault="002E581C" w:rsidP="007A46B6">
            <w:pPr>
              <w:jc w:val="center"/>
              <w:rPr>
                <w:rFonts w:ascii="Calibri Light" w:hAnsi="Calibri Light"/>
                <w:color w:val="000000" w:themeColor="text1"/>
              </w:rPr>
            </w:pPr>
            <w:r>
              <w:rPr>
                <w:rFonts w:ascii="Calibri Light" w:hAnsi="Calibri Light"/>
                <w:color w:val="000000" w:themeColor="text1"/>
              </w:rPr>
              <w:t>POLICY REVIEW</w:t>
            </w:r>
          </w:p>
        </w:tc>
        <w:tc>
          <w:tcPr>
            <w:tcW w:w="4712" w:type="dxa"/>
            <w:gridSpan w:val="2"/>
            <w:shd w:val="clear" w:color="auto" w:fill="F2F2F2" w:themeFill="background1" w:themeFillShade="F2"/>
            <w:vAlign w:val="center"/>
          </w:tcPr>
          <w:p w14:paraId="11230D9E" w14:textId="289A2739" w:rsidR="002E581C" w:rsidRPr="00C73BBF" w:rsidRDefault="002E581C" w:rsidP="0002547E">
            <w:pPr>
              <w:rPr>
                <w:rFonts w:ascii="Calibri Light" w:hAnsi="Calibri Light"/>
              </w:rPr>
            </w:pPr>
            <w:r w:rsidRPr="00C73BBF">
              <w:rPr>
                <w:rFonts w:ascii="Calibri Light" w:hAnsi="Calibri Light"/>
              </w:rPr>
              <w:t>PREVIOUS MODIFICATIONS</w:t>
            </w:r>
          </w:p>
        </w:tc>
        <w:tc>
          <w:tcPr>
            <w:tcW w:w="2126" w:type="dxa"/>
            <w:gridSpan w:val="2"/>
            <w:shd w:val="clear" w:color="auto" w:fill="F2F2F2" w:themeFill="background1" w:themeFillShade="F2"/>
            <w:vAlign w:val="center"/>
          </w:tcPr>
          <w:p w14:paraId="22D492BC" w14:textId="6A4D42A5" w:rsidR="002E581C" w:rsidRPr="00C73BBF" w:rsidRDefault="002E581C" w:rsidP="0002547E">
            <w:pPr>
              <w:rPr>
                <w:rFonts w:ascii="Calibri Light" w:hAnsi="Calibri Light"/>
              </w:rPr>
            </w:pPr>
            <w:r w:rsidRPr="00C73BBF">
              <w:rPr>
                <w:rFonts w:ascii="Calibri Light" w:hAnsi="Calibri Light"/>
              </w:rPr>
              <w:t>NEXT REVIEW DATE</w:t>
            </w:r>
          </w:p>
        </w:tc>
      </w:tr>
      <w:tr w:rsidR="006E3CEE" w:rsidRPr="000A455D" w14:paraId="6472811D" w14:textId="77777777" w:rsidTr="00C73BBF">
        <w:trPr>
          <w:trHeight w:val="851"/>
        </w:trPr>
        <w:tc>
          <w:tcPr>
            <w:tcW w:w="2229" w:type="dxa"/>
            <w:vAlign w:val="center"/>
          </w:tcPr>
          <w:p w14:paraId="4ECEC2B8" w14:textId="29D5EAFD" w:rsidR="006E3CEE" w:rsidRDefault="003A53F2" w:rsidP="007A46B6">
            <w:pPr>
              <w:jc w:val="center"/>
              <w:rPr>
                <w:rFonts w:ascii="Calibri Light" w:hAnsi="Calibri Light"/>
                <w:color w:val="000000" w:themeColor="text1"/>
              </w:rPr>
            </w:pPr>
            <w:r>
              <w:rPr>
                <w:rFonts w:ascii="Calibri Light" w:hAnsi="Calibri Light"/>
                <w:color w:val="000000" w:themeColor="text1"/>
              </w:rPr>
              <w:t>May 2021</w:t>
            </w:r>
          </w:p>
        </w:tc>
        <w:tc>
          <w:tcPr>
            <w:tcW w:w="4712" w:type="dxa"/>
            <w:gridSpan w:val="2"/>
            <w:vAlign w:val="center"/>
          </w:tcPr>
          <w:p w14:paraId="6D10E15C" w14:textId="7AFA4894" w:rsidR="006E3CEE" w:rsidRPr="00C73BBF" w:rsidRDefault="00F559EC" w:rsidP="0002547E">
            <w:pPr>
              <w:rPr>
                <w:rFonts w:ascii="Calibri Light" w:hAnsi="Calibri Light"/>
              </w:rPr>
            </w:pPr>
            <w:r w:rsidRPr="00F559EC">
              <w:rPr>
                <w:rFonts w:ascii="Calibri Light" w:hAnsi="Calibri Light"/>
              </w:rPr>
              <w:t>•</w:t>
            </w:r>
            <w:r w:rsidRPr="00F559EC">
              <w:rPr>
                <w:rFonts w:ascii="Calibri Light" w:hAnsi="Calibri Light"/>
              </w:rPr>
              <w:tab/>
              <w:t>New Policy Developed</w:t>
            </w:r>
          </w:p>
        </w:tc>
        <w:tc>
          <w:tcPr>
            <w:tcW w:w="2126" w:type="dxa"/>
            <w:gridSpan w:val="2"/>
            <w:vAlign w:val="center"/>
          </w:tcPr>
          <w:p w14:paraId="3BA2826E" w14:textId="449B768B" w:rsidR="006E3CEE" w:rsidRPr="00C73BBF" w:rsidRDefault="00F559EC" w:rsidP="0002547E">
            <w:pPr>
              <w:rPr>
                <w:rFonts w:ascii="Calibri Light" w:hAnsi="Calibri Light"/>
              </w:rPr>
            </w:pPr>
            <w:r>
              <w:rPr>
                <w:rFonts w:ascii="Calibri Light" w:hAnsi="Calibri Light"/>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06F4" w14:textId="77777777" w:rsidR="00E343C2" w:rsidRDefault="00E343C2" w:rsidP="0021486F">
      <w:r>
        <w:separator/>
      </w:r>
    </w:p>
  </w:endnote>
  <w:endnote w:type="continuationSeparator" w:id="0">
    <w:p w14:paraId="49F6A0D1" w14:textId="77777777" w:rsidR="00E343C2" w:rsidRDefault="00E343C2" w:rsidP="002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DZRFN+HelveticaNeue-Light">
    <w:altName w:val="Helvetica Neue"/>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687760"/>
      <w:docPartObj>
        <w:docPartGallery w:val="Page Numbers (Bottom of Page)"/>
        <w:docPartUnique/>
      </w:docPartObj>
    </w:sdtPr>
    <w:sdtEndPr>
      <w:rPr>
        <w:rStyle w:val="PageNumber"/>
      </w:rPr>
    </w:sdtEndPr>
    <w:sdtContent>
      <w:p w14:paraId="4555F016" w14:textId="475A07C0" w:rsidR="001A1CA9" w:rsidRDefault="001A1CA9"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7AD09" w14:textId="77777777" w:rsidR="001A1CA9" w:rsidRDefault="001A1CA9" w:rsidP="001A1C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631124"/>
      <w:docPartObj>
        <w:docPartGallery w:val="Page Numbers (Bottom of Page)"/>
        <w:docPartUnique/>
      </w:docPartObj>
    </w:sdtPr>
    <w:sdtEndPr>
      <w:rPr>
        <w:rStyle w:val="PageNumber"/>
      </w:rPr>
    </w:sdtEndPr>
    <w:sdtContent>
      <w:p w14:paraId="508BFBEB" w14:textId="5D1B04A1" w:rsidR="001A1CA9" w:rsidRDefault="001A1CA9"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3E0CD392" w:rsidR="006312F1" w:rsidRDefault="006312F1" w:rsidP="006E3CEE">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8F5" w14:textId="77777777" w:rsidR="00E343C2" w:rsidRDefault="00E343C2" w:rsidP="0021486F">
      <w:r>
        <w:separator/>
      </w:r>
    </w:p>
  </w:footnote>
  <w:footnote w:type="continuationSeparator" w:id="0">
    <w:p w14:paraId="0253B750" w14:textId="77777777" w:rsidR="00E343C2" w:rsidRDefault="00E343C2" w:rsidP="0021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9BD0CD8" w:rsidR="006312F1" w:rsidRDefault="006E3CEE">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CC984AC">
              <wp:simplePos x="0" y="0"/>
              <wp:positionH relativeFrom="column">
                <wp:posOffset>-312420</wp:posOffset>
              </wp:positionH>
              <wp:positionV relativeFrom="paragraph">
                <wp:posOffset>-221615</wp:posOffset>
              </wp:positionV>
              <wp:extent cx="37338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33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6042E454" w:rsidR="006312F1" w:rsidRPr="006E3CEE" w:rsidRDefault="006E3CEE" w:rsidP="00A07751">
                          <w:pPr>
                            <w:rPr>
                              <w:rFonts w:ascii="Century Gothic" w:hAnsi="Century Gothic"/>
                              <w:color w:val="FFFFFF" w:themeColor="background1"/>
                              <w:sz w:val="28"/>
                              <w:szCs w:val="28"/>
                              <w:lang w:val="en-US"/>
                            </w:rPr>
                          </w:pPr>
                          <w:r w:rsidRPr="006E3CEE">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29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" filled="f" stroked="f">
              <v:textbox>
                <w:txbxContent>
                  <w:p w14:paraId="32AB4840" w14:textId="6042E454" w:rsidR="006312F1" w:rsidRPr="006E3CEE" w:rsidRDefault="006E3CEE" w:rsidP="00A07751">
                    <w:pPr>
                      <w:rPr>
                        <w:rFonts w:ascii="Century Gothic" w:hAnsi="Century Gothic"/>
                        <w:color w:val="FFFFFF" w:themeColor="background1"/>
                        <w:sz w:val="28"/>
                        <w:szCs w:val="28"/>
                        <w:lang w:val="en-US"/>
                      </w:rPr>
                    </w:pPr>
                    <w:r w:rsidRPr="006E3CEE">
                      <w:rPr>
                        <w:rFonts w:ascii="Century Gothic" w:hAnsi="Century Gothic"/>
                        <w:color w:val="FFFFFF" w:themeColor="background1"/>
                        <w:sz w:val="28"/>
                        <w:szCs w:val="28"/>
                        <w:lang w:val="en-US"/>
                      </w:rPr>
                      <w:t>The Secret Garden Preschool Unanderra</w:t>
                    </w:r>
                  </w:p>
                </w:txbxContent>
              </v:textbox>
            </v:shape>
          </w:pict>
        </mc:Fallback>
      </mc:AlternateContent>
    </w:r>
    <w:r w:rsidR="006312F1"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6F4F9312">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6312F1" w:rsidRPr="004A79B2" w:rsidRDefault="006312F1"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6312F1" w:rsidRPr="004A79B2" w:rsidRDefault="006312F1" w:rsidP="00A07751">
                    <w:pPr>
                      <w:ind w:firstLine="720"/>
                      <w:rPr>
                        <w:rFonts w:ascii="Calibri Light" w:hAnsi="Calibri Light"/>
                        <w:color w:val="1EA3C0"/>
                        <w:szCs w:val="18"/>
                      </w:rPr>
                    </w:pPr>
                  </w:p>
                </w:txbxContent>
              </v:textbox>
              <w10:wrap type="through"/>
            </v:rect>
          </w:pict>
        </mc:Fallback>
      </mc:AlternateContent>
    </w:r>
    <w:r w:rsidR="006312F1"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4D5A01E">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6312F1" w:rsidRPr="00865E0A" w:rsidRDefault="006312F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6312F1" w:rsidRPr="00865E0A" w:rsidRDefault="006312F1"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numFmt w:val="bullet"/>
      <w:lvlText w:val="·"/>
      <w:lvlJc w:val="left"/>
      <w:pPr>
        <w:tabs>
          <w:tab w:val="num" w:pos="7579"/>
        </w:tabs>
        <w:ind w:left="7579" w:firstLine="360"/>
      </w:pPr>
      <w:rPr>
        <w:rFonts w:ascii="Lucida Grande" w:eastAsia="ヒラギノ角ゴ Pro W3" w:hAnsi="Symbol" w:hint="default"/>
        <w:color w:val="000000"/>
        <w:position w:val="0"/>
        <w:sz w:val="20"/>
      </w:rPr>
    </w:lvl>
    <w:lvl w:ilvl="1">
      <w:start w:val="1"/>
      <w:numFmt w:val="bullet"/>
      <w:lvlText w:val="o"/>
      <w:lvlJc w:val="left"/>
      <w:pPr>
        <w:tabs>
          <w:tab w:val="num" w:pos="7582"/>
        </w:tabs>
        <w:ind w:left="7582" w:firstLine="1077"/>
      </w:pPr>
      <w:rPr>
        <w:rFonts w:ascii="Courier New" w:eastAsia="ヒラギノ角ゴ Pro W3" w:hAnsi="Courier New" w:hint="default"/>
        <w:color w:val="000000"/>
        <w:position w:val="0"/>
        <w:sz w:val="20"/>
      </w:rPr>
    </w:lvl>
    <w:lvl w:ilvl="2">
      <w:start w:val="1"/>
      <w:numFmt w:val="bullet"/>
      <w:lvlText w:val="·"/>
      <w:lvlJc w:val="left"/>
      <w:pPr>
        <w:tabs>
          <w:tab w:val="num" w:pos="7579"/>
        </w:tabs>
        <w:ind w:left="7579" w:firstLine="1800"/>
      </w:pPr>
      <w:rPr>
        <w:rFonts w:ascii="Lucida Grande" w:eastAsia="ヒラギノ角ゴ Pro W3" w:hAnsi="Symbol" w:hint="default"/>
        <w:color w:val="000000"/>
        <w:position w:val="0"/>
        <w:sz w:val="20"/>
      </w:rPr>
    </w:lvl>
    <w:lvl w:ilvl="3">
      <w:start w:val="1"/>
      <w:numFmt w:val="bullet"/>
      <w:lvlText w:val="·"/>
      <w:lvlJc w:val="left"/>
      <w:pPr>
        <w:tabs>
          <w:tab w:val="num" w:pos="7579"/>
        </w:tabs>
        <w:ind w:left="7579" w:firstLine="2520"/>
      </w:pPr>
      <w:rPr>
        <w:rFonts w:ascii="Lucida Grande" w:eastAsia="ヒラギノ角ゴ Pro W3" w:hAnsi="Symbol" w:hint="default"/>
        <w:color w:val="000000"/>
        <w:position w:val="0"/>
        <w:sz w:val="20"/>
      </w:rPr>
    </w:lvl>
    <w:lvl w:ilvl="4">
      <w:start w:val="1"/>
      <w:numFmt w:val="bullet"/>
      <w:lvlText w:val="o"/>
      <w:lvlJc w:val="left"/>
      <w:pPr>
        <w:tabs>
          <w:tab w:val="num" w:pos="7579"/>
        </w:tabs>
        <w:ind w:left="7579" w:firstLine="3240"/>
      </w:pPr>
      <w:rPr>
        <w:rFonts w:ascii="Courier New" w:eastAsia="ヒラギノ角ゴ Pro W3" w:hAnsi="Courier New" w:hint="default"/>
        <w:color w:val="000000"/>
        <w:position w:val="0"/>
        <w:sz w:val="20"/>
      </w:rPr>
    </w:lvl>
    <w:lvl w:ilvl="5">
      <w:start w:val="1"/>
      <w:numFmt w:val="bullet"/>
      <w:lvlText w:val=""/>
      <w:lvlJc w:val="left"/>
      <w:pPr>
        <w:tabs>
          <w:tab w:val="num" w:pos="7579"/>
        </w:tabs>
        <w:ind w:left="7579" w:firstLine="3960"/>
      </w:pPr>
      <w:rPr>
        <w:rFonts w:ascii="Wingdings" w:eastAsia="ヒラギノ角ゴ Pro W3" w:hAnsi="Wingdings" w:hint="default"/>
        <w:color w:val="000000"/>
        <w:position w:val="0"/>
        <w:sz w:val="20"/>
      </w:rPr>
    </w:lvl>
    <w:lvl w:ilvl="6">
      <w:start w:val="1"/>
      <w:numFmt w:val="bullet"/>
      <w:lvlText w:val="·"/>
      <w:lvlJc w:val="left"/>
      <w:pPr>
        <w:tabs>
          <w:tab w:val="num" w:pos="7579"/>
        </w:tabs>
        <w:ind w:left="7579" w:firstLine="4680"/>
      </w:pPr>
      <w:rPr>
        <w:rFonts w:ascii="Lucida Grande" w:eastAsia="ヒラギノ角ゴ Pro W3" w:hAnsi="Symbol" w:hint="default"/>
        <w:color w:val="000000"/>
        <w:position w:val="0"/>
        <w:sz w:val="20"/>
      </w:rPr>
    </w:lvl>
    <w:lvl w:ilvl="7">
      <w:start w:val="1"/>
      <w:numFmt w:val="bullet"/>
      <w:lvlText w:val="o"/>
      <w:lvlJc w:val="left"/>
      <w:pPr>
        <w:tabs>
          <w:tab w:val="num" w:pos="7579"/>
        </w:tabs>
        <w:ind w:left="7579" w:firstLine="5400"/>
      </w:pPr>
      <w:rPr>
        <w:rFonts w:ascii="Courier New" w:eastAsia="ヒラギノ角ゴ Pro W3" w:hAnsi="Courier New" w:hint="default"/>
        <w:color w:val="000000"/>
        <w:position w:val="0"/>
        <w:sz w:val="20"/>
      </w:rPr>
    </w:lvl>
    <w:lvl w:ilvl="8">
      <w:start w:val="1"/>
      <w:numFmt w:val="bullet"/>
      <w:lvlText w:val=""/>
      <w:lvlJc w:val="left"/>
      <w:pPr>
        <w:tabs>
          <w:tab w:val="num" w:pos="7579"/>
        </w:tabs>
        <w:ind w:left="7579" w:firstLine="6120"/>
      </w:pPr>
      <w:rPr>
        <w:rFonts w:ascii="Wingdings" w:eastAsia="ヒラギノ角ゴ Pro W3" w:hAnsi="Wingdings" w:hint="default"/>
        <w:color w:val="000000"/>
        <w:position w:val="0"/>
        <w:sz w:val="20"/>
      </w:rPr>
    </w:lvl>
  </w:abstractNum>
  <w:abstractNum w:abstractNumId="1" w15:restartNumberingAfterBreak="0">
    <w:nsid w:val="01012250"/>
    <w:multiLevelType w:val="multilevel"/>
    <w:tmpl w:val="28A83A28"/>
    <w:lvl w:ilvl="0">
      <w:start w:val="1"/>
      <w:numFmt w:val="bullet"/>
      <w:lvlText w:val=""/>
      <w:lvlJc w:val="left"/>
      <w:pPr>
        <w:ind w:left="360" w:hanging="360"/>
      </w:pPr>
      <w:rPr>
        <w:rFonts w:ascii="Symbol"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3F57F43"/>
    <w:multiLevelType w:val="hybridMultilevel"/>
    <w:tmpl w:val="DF0C7DD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E4064"/>
    <w:multiLevelType w:val="hybridMultilevel"/>
    <w:tmpl w:val="0F4C3B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577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4B7B30"/>
    <w:multiLevelType w:val="hybridMultilevel"/>
    <w:tmpl w:val="8B3E3BFE"/>
    <w:lvl w:ilvl="0" w:tplc="D8724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C59D9"/>
    <w:multiLevelType w:val="hybridMultilevel"/>
    <w:tmpl w:val="6776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HDZRFN+HelveticaNeue-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HDZRFN+HelveticaNeue-Light"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HDZRFN+HelveticaNeue-Light"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097C35"/>
    <w:multiLevelType w:val="hybridMultilevel"/>
    <w:tmpl w:val="90AA5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5145F"/>
    <w:multiLevelType w:val="hybridMultilevel"/>
    <w:tmpl w:val="8EC8F8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F154E"/>
    <w:multiLevelType w:val="hybridMultilevel"/>
    <w:tmpl w:val="0ABE5E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AD72B9"/>
    <w:multiLevelType w:val="hybridMultilevel"/>
    <w:tmpl w:val="A7247D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B3506"/>
    <w:multiLevelType w:val="hybridMultilevel"/>
    <w:tmpl w:val="D248D44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A7897"/>
    <w:multiLevelType w:val="hybridMultilevel"/>
    <w:tmpl w:val="0C8009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C329D0"/>
    <w:multiLevelType w:val="hybridMultilevel"/>
    <w:tmpl w:val="A0F2D4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A236197"/>
    <w:multiLevelType w:val="hybridMultilevel"/>
    <w:tmpl w:val="3766CA8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0E5A06"/>
    <w:multiLevelType w:val="hybridMultilevel"/>
    <w:tmpl w:val="BB8A52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15017B"/>
    <w:multiLevelType w:val="hybridMultilevel"/>
    <w:tmpl w:val="137266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41F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1A45BA"/>
    <w:multiLevelType w:val="hybridMultilevel"/>
    <w:tmpl w:val="8DE891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2411DE"/>
    <w:multiLevelType w:val="hybridMultilevel"/>
    <w:tmpl w:val="5EC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A6611"/>
    <w:multiLevelType w:val="hybridMultilevel"/>
    <w:tmpl w:val="B4D24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7990841">
    <w:abstractNumId w:val="22"/>
  </w:num>
  <w:num w:numId="2" w16cid:durableId="770124817">
    <w:abstractNumId w:val="8"/>
  </w:num>
  <w:num w:numId="3" w16cid:durableId="413014228">
    <w:abstractNumId w:val="7"/>
  </w:num>
  <w:num w:numId="4" w16cid:durableId="876813809">
    <w:abstractNumId w:val="16"/>
  </w:num>
  <w:num w:numId="5" w16cid:durableId="2082825681">
    <w:abstractNumId w:val="26"/>
  </w:num>
  <w:num w:numId="6" w16cid:durableId="1801726654">
    <w:abstractNumId w:val="25"/>
  </w:num>
  <w:num w:numId="7" w16cid:durableId="116871228">
    <w:abstractNumId w:val="9"/>
  </w:num>
  <w:num w:numId="8" w16cid:durableId="1533566514">
    <w:abstractNumId w:val="11"/>
  </w:num>
  <w:num w:numId="9" w16cid:durableId="161169806">
    <w:abstractNumId w:val="0"/>
  </w:num>
  <w:num w:numId="10" w16cid:durableId="1345789835">
    <w:abstractNumId w:val="6"/>
  </w:num>
  <w:num w:numId="11" w16cid:durableId="726493382">
    <w:abstractNumId w:val="21"/>
  </w:num>
  <w:num w:numId="12" w16cid:durableId="1245534623">
    <w:abstractNumId w:val="4"/>
  </w:num>
  <w:num w:numId="13" w16cid:durableId="1593929614">
    <w:abstractNumId w:val="5"/>
  </w:num>
  <w:num w:numId="14" w16cid:durableId="210271605">
    <w:abstractNumId w:val="2"/>
  </w:num>
  <w:num w:numId="15" w16cid:durableId="343750013">
    <w:abstractNumId w:val="1"/>
  </w:num>
  <w:num w:numId="16" w16cid:durableId="622997823">
    <w:abstractNumId w:val="18"/>
  </w:num>
  <w:num w:numId="17" w16cid:durableId="2094011213">
    <w:abstractNumId w:val="14"/>
  </w:num>
  <w:num w:numId="18" w16cid:durableId="2136942342">
    <w:abstractNumId w:val="10"/>
  </w:num>
  <w:num w:numId="19" w16cid:durableId="698580593">
    <w:abstractNumId w:val="15"/>
  </w:num>
  <w:num w:numId="20" w16cid:durableId="981079332">
    <w:abstractNumId w:val="3"/>
  </w:num>
  <w:num w:numId="21" w16cid:durableId="1335497089">
    <w:abstractNumId w:val="19"/>
  </w:num>
  <w:num w:numId="22" w16cid:durableId="154035120">
    <w:abstractNumId w:val="23"/>
  </w:num>
  <w:num w:numId="23" w16cid:durableId="757991785">
    <w:abstractNumId w:val="20"/>
  </w:num>
  <w:num w:numId="24" w16cid:durableId="879632104">
    <w:abstractNumId w:val="12"/>
  </w:num>
  <w:num w:numId="25" w16cid:durableId="1945961537">
    <w:abstractNumId w:val="24"/>
  </w:num>
  <w:num w:numId="26" w16cid:durableId="28342104">
    <w:abstractNumId w:val="13"/>
  </w:num>
  <w:num w:numId="27" w16cid:durableId="110901056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2FE3"/>
    <w:rsid w:val="000046D0"/>
    <w:rsid w:val="0002547E"/>
    <w:rsid w:val="00034A58"/>
    <w:rsid w:val="0005762D"/>
    <w:rsid w:val="00085DB8"/>
    <w:rsid w:val="000B5720"/>
    <w:rsid w:val="000D7542"/>
    <w:rsid w:val="001111FD"/>
    <w:rsid w:val="001116BE"/>
    <w:rsid w:val="00130382"/>
    <w:rsid w:val="0013625E"/>
    <w:rsid w:val="00136ABB"/>
    <w:rsid w:val="00151775"/>
    <w:rsid w:val="001A1CA9"/>
    <w:rsid w:val="001B42D4"/>
    <w:rsid w:val="001C66CA"/>
    <w:rsid w:val="001D1E2C"/>
    <w:rsid w:val="00201E0F"/>
    <w:rsid w:val="0021486F"/>
    <w:rsid w:val="00233657"/>
    <w:rsid w:val="00244E80"/>
    <w:rsid w:val="002C48E6"/>
    <w:rsid w:val="002C4D32"/>
    <w:rsid w:val="002E1801"/>
    <w:rsid w:val="002E581C"/>
    <w:rsid w:val="002F21E8"/>
    <w:rsid w:val="002F6F64"/>
    <w:rsid w:val="0032241B"/>
    <w:rsid w:val="0032350F"/>
    <w:rsid w:val="00344B89"/>
    <w:rsid w:val="003658A4"/>
    <w:rsid w:val="0036669C"/>
    <w:rsid w:val="003815C3"/>
    <w:rsid w:val="003A4132"/>
    <w:rsid w:val="003A4C16"/>
    <w:rsid w:val="003A53F2"/>
    <w:rsid w:val="003D6AF9"/>
    <w:rsid w:val="003F59E7"/>
    <w:rsid w:val="003F6504"/>
    <w:rsid w:val="003F791C"/>
    <w:rsid w:val="004162A3"/>
    <w:rsid w:val="0042395E"/>
    <w:rsid w:val="0045799A"/>
    <w:rsid w:val="00476F9C"/>
    <w:rsid w:val="00483CB0"/>
    <w:rsid w:val="00491F9F"/>
    <w:rsid w:val="004A79B2"/>
    <w:rsid w:val="004B1ABE"/>
    <w:rsid w:val="004C3BF7"/>
    <w:rsid w:val="004C729A"/>
    <w:rsid w:val="004E68D5"/>
    <w:rsid w:val="005504F7"/>
    <w:rsid w:val="0055238A"/>
    <w:rsid w:val="005660EB"/>
    <w:rsid w:val="005673AA"/>
    <w:rsid w:val="00591F33"/>
    <w:rsid w:val="005976C8"/>
    <w:rsid w:val="005D148A"/>
    <w:rsid w:val="005D5C1C"/>
    <w:rsid w:val="005D7F72"/>
    <w:rsid w:val="005F1462"/>
    <w:rsid w:val="005F1D6D"/>
    <w:rsid w:val="005F6F48"/>
    <w:rsid w:val="006125AE"/>
    <w:rsid w:val="006312F1"/>
    <w:rsid w:val="00674BD0"/>
    <w:rsid w:val="006A01FF"/>
    <w:rsid w:val="006E3CEE"/>
    <w:rsid w:val="007042F2"/>
    <w:rsid w:val="00715069"/>
    <w:rsid w:val="00737899"/>
    <w:rsid w:val="00740F8F"/>
    <w:rsid w:val="00743E32"/>
    <w:rsid w:val="00754AEB"/>
    <w:rsid w:val="007764EA"/>
    <w:rsid w:val="007945E0"/>
    <w:rsid w:val="007E1EE6"/>
    <w:rsid w:val="007E284E"/>
    <w:rsid w:val="008145AF"/>
    <w:rsid w:val="008763CB"/>
    <w:rsid w:val="00881236"/>
    <w:rsid w:val="008A47AA"/>
    <w:rsid w:val="008E6605"/>
    <w:rsid w:val="008E6DC8"/>
    <w:rsid w:val="008F4F94"/>
    <w:rsid w:val="009042A1"/>
    <w:rsid w:val="009059BD"/>
    <w:rsid w:val="00910CA0"/>
    <w:rsid w:val="00933FDD"/>
    <w:rsid w:val="00943AB4"/>
    <w:rsid w:val="0095083B"/>
    <w:rsid w:val="00954BF1"/>
    <w:rsid w:val="00955E54"/>
    <w:rsid w:val="009574A2"/>
    <w:rsid w:val="009925BC"/>
    <w:rsid w:val="009B6618"/>
    <w:rsid w:val="009C4400"/>
    <w:rsid w:val="009D37CC"/>
    <w:rsid w:val="009D4235"/>
    <w:rsid w:val="009F0BC5"/>
    <w:rsid w:val="009F72F4"/>
    <w:rsid w:val="00A07751"/>
    <w:rsid w:val="00A10F03"/>
    <w:rsid w:val="00A26872"/>
    <w:rsid w:val="00A34AC1"/>
    <w:rsid w:val="00A6497B"/>
    <w:rsid w:val="00A81408"/>
    <w:rsid w:val="00A86400"/>
    <w:rsid w:val="00A97992"/>
    <w:rsid w:val="00AA21B4"/>
    <w:rsid w:val="00AB0F60"/>
    <w:rsid w:val="00AB1AA1"/>
    <w:rsid w:val="00AE10DC"/>
    <w:rsid w:val="00AE33CD"/>
    <w:rsid w:val="00AF6C03"/>
    <w:rsid w:val="00B03750"/>
    <w:rsid w:val="00B15775"/>
    <w:rsid w:val="00B33099"/>
    <w:rsid w:val="00B42249"/>
    <w:rsid w:val="00B47B12"/>
    <w:rsid w:val="00B70EE2"/>
    <w:rsid w:val="00B72B18"/>
    <w:rsid w:val="00B85F50"/>
    <w:rsid w:val="00B96196"/>
    <w:rsid w:val="00BA357D"/>
    <w:rsid w:val="00BD01D0"/>
    <w:rsid w:val="00BE250B"/>
    <w:rsid w:val="00BF6D4F"/>
    <w:rsid w:val="00BF758C"/>
    <w:rsid w:val="00C12E00"/>
    <w:rsid w:val="00C21260"/>
    <w:rsid w:val="00C21E4A"/>
    <w:rsid w:val="00C26CD6"/>
    <w:rsid w:val="00C37FF6"/>
    <w:rsid w:val="00C44137"/>
    <w:rsid w:val="00C64842"/>
    <w:rsid w:val="00C73BBF"/>
    <w:rsid w:val="00C9042D"/>
    <w:rsid w:val="00CA78D2"/>
    <w:rsid w:val="00CC440D"/>
    <w:rsid w:val="00CC447C"/>
    <w:rsid w:val="00D00F97"/>
    <w:rsid w:val="00D168BA"/>
    <w:rsid w:val="00D16AB3"/>
    <w:rsid w:val="00D4010C"/>
    <w:rsid w:val="00D4338B"/>
    <w:rsid w:val="00D61600"/>
    <w:rsid w:val="00D656E1"/>
    <w:rsid w:val="00D76176"/>
    <w:rsid w:val="00DB2B22"/>
    <w:rsid w:val="00DC50C3"/>
    <w:rsid w:val="00DE13FA"/>
    <w:rsid w:val="00E25BEE"/>
    <w:rsid w:val="00E343C2"/>
    <w:rsid w:val="00E3460E"/>
    <w:rsid w:val="00E40555"/>
    <w:rsid w:val="00E5094F"/>
    <w:rsid w:val="00E80EA3"/>
    <w:rsid w:val="00EB0FC2"/>
    <w:rsid w:val="00EC6A52"/>
    <w:rsid w:val="00EE597E"/>
    <w:rsid w:val="00F01B4D"/>
    <w:rsid w:val="00F1140D"/>
    <w:rsid w:val="00F13DB7"/>
    <w:rsid w:val="00F235D4"/>
    <w:rsid w:val="00F34D49"/>
    <w:rsid w:val="00F47D86"/>
    <w:rsid w:val="00F543B4"/>
    <w:rsid w:val="00F559EC"/>
    <w:rsid w:val="00F5739C"/>
    <w:rsid w:val="00F80B7A"/>
    <w:rsid w:val="00F83C27"/>
    <w:rsid w:val="00F852F9"/>
    <w:rsid w:val="00FA0A2C"/>
    <w:rsid w:val="00FA4F53"/>
    <w:rsid w:val="00FC3D38"/>
    <w:rsid w:val="00FD05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line="259" w:lineRule="auto"/>
      <w:outlineLvl w:val="2"/>
    </w:pPr>
    <w:rPr>
      <w:rFonts w:asciiTheme="majorHAnsi" w:eastAsiaTheme="majorEastAsia" w:hAnsiTheme="majorHAnsi" w:cstheme="majorBidi"/>
      <w:b/>
      <w:bCs/>
      <w:color w:val="000000" w:themeColor="text1"/>
      <w:sz w:val="22"/>
      <w:szCs w:val="22"/>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line="259" w:lineRule="auto"/>
      <w:outlineLvl w:val="3"/>
    </w:pPr>
    <w:rPr>
      <w:rFonts w:asciiTheme="majorHAnsi" w:eastAsiaTheme="majorEastAsia" w:hAnsiTheme="majorHAnsi" w:cstheme="majorBidi"/>
      <w:b/>
      <w:bCs/>
      <w:i/>
      <w:iCs/>
      <w:color w:val="000000" w:themeColor="text1"/>
      <w:sz w:val="22"/>
      <w:szCs w:val="22"/>
      <w:lang w:val="en-US" w:eastAsia="ja-JP"/>
    </w:rPr>
  </w:style>
  <w:style w:type="paragraph" w:styleId="Heading5">
    <w:name w:val="heading 5"/>
    <w:basedOn w:val="Normal"/>
    <w:next w:val="Normal"/>
    <w:link w:val="Heading5Char"/>
    <w:uiPriority w:val="9"/>
    <w:unhideWhenUsed/>
    <w:qFormat/>
    <w:rsid w:val="00E5094F"/>
    <w:pPr>
      <w:keepNext/>
      <w:keepLines/>
      <w:numPr>
        <w:ilvl w:val="4"/>
        <w:numId w:val="3"/>
      </w:numPr>
      <w:spacing w:before="200" w:line="259" w:lineRule="auto"/>
      <w:outlineLvl w:val="4"/>
    </w:pPr>
    <w:rPr>
      <w:rFonts w:asciiTheme="majorHAnsi" w:eastAsiaTheme="majorEastAsia" w:hAnsiTheme="majorHAnsi" w:cstheme="majorBidi"/>
      <w:color w:val="323E4F" w:themeColor="text2" w:themeShade="BF"/>
      <w:sz w:val="22"/>
      <w:szCs w:val="22"/>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spacing w:after="160" w:line="259" w:lineRule="auto"/>
      <w:ind w:left="720"/>
      <w:contextualSpacing/>
    </w:pPr>
    <w:rPr>
      <w:rFonts w:asciiTheme="minorHAnsi" w:eastAsiaTheme="minorHAnsi" w:hAnsiTheme="minorHAnsi" w:cstheme="minorBidi"/>
      <w:sz w:val="22"/>
      <w:szCs w:val="22"/>
    </w:r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4E68D5"/>
    <w:pPr>
      <w:spacing w:after="150"/>
    </w:pPr>
    <w:rPr>
      <w:lang w:eastAsia="en-AU"/>
    </w:rPr>
  </w:style>
  <w:style w:type="paragraph" w:customStyle="1" w:styleId="DHSHeading1">
    <w:name w:val="DHS Heading 1"/>
    <w:next w:val="Normal"/>
    <w:rsid w:val="004E68D5"/>
    <w:pPr>
      <w:widowControl w:val="0"/>
      <w:spacing w:after="120" w:line="280" w:lineRule="exact"/>
    </w:pPr>
    <w:rPr>
      <w:rFonts w:ascii="Verdana Bold" w:eastAsia="ヒラギノ角ゴ Pro W3" w:hAnsi="Verdana Bold" w:cs="Times New Roman"/>
      <w:color w:val="000000"/>
      <w:sz w:val="20"/>
      <w:szCs w:val="20"/>
      <w:lang w:eastAsia="en-AU"/>
    </w:rPr>
  </w:style>
  <w:style w:type="paragraph" w:customStyle="1" w:styleId="DHSText10pt">
    <w:name w:val="DHS Text 10pt"/>
    <w:rsid w:val="004E68D5"/>
    <w:pPr>
      <w:widowControl w:val="0"/>
      <w:spacing w:after="0" w:line="240" w:lineRule="auto"/>
    </w:pPr>
    <w:rPr>
      <w:rFonts w:ascii="Verdana" w:eastAsia="ヒラギノ角ゴ Pro W3" w:hAnsi="Verdana" w:cs="Times New Roman"/>
      <w:color w:val="000000"/>
      <w:sz w:val="20"/>
      <w:szCs w:val="20"/>
      <w:lang w:eastAsia="en-AU"/>
    </w:rPr>
  </w:style>
  <w:style w:type="character" w:customStyle="1" w:styleId="Hyperlink1">
    <w:name w:val="Hyperlink1"/>
    <w:rsid w:val="004E68D5"/>
    <w:rPr>
      <w:rFonts w:ascii="Verdana" w:eastAsia="ヒラギノ角ゴ Pro W3" w:hAnsi="Verdana"/>
      <w:b w:val="0"/>
      <w:i w:val="0"/>
      <w:color w:val="0000FF"/>
      <w:sz w:val="20"/>
      <w:u w:val="single"/>
    </w:rPr>
  </w:style>
  <w:style w:type="paragraph" w:styleId="BodyTextIndent">
    <w:name w:val="Body Text Indent"/>
    <w:basedOn w:val="Normal"/>
    <w:link w:val="BodyTextIndentChar"/>
    <w:rsid w:val="004E68D5"/>
    <w:pPr>
      <w:ind w:left="360"/>
    </w:pPr>
    <w:rPr>
      <w:i/>
      <w:szCs w:val="20"/>
    </w:rPr>
  </w:style>
  <w:style w:type="character" w:customStyle="1" w:styleId="BodyTextIndentChar">
    <w:name w:val="Body Text Indent Char"/>
    <w:basedOn w:val="DefaultParagraphFont"/>
    <w:link w:val="BodyTextIndent"/>
    <w:rsid w:val="004E68D5"/>
    <w:rPr>
      <w:rFonts w:ascii="Times New Roman" w:eastAsia="Times New Roman" w:hAnsi="Times New Roman" w:cs="Times New Roman"/>
      <w:i/>
      <w:sz w:val="24"/>
      <w:szCs w:val="20"/>
    </w:rPr>
  </w:style>
  <w:style w:type="character" w:styleId="Emphasis">
    <w:name w:val="Emphasis"/>
    <w:basedOn w:val="DefaultParagraphFont"/>
    <w:uiPriority w:val="20"/>
    <w:qFormat/>
    <w:rsid w:val="00B03750"/>
    <w:rPr>
      <w:i/>
      <w:iCs/>
    </w:rPr>
  </w:style>
  <w:style w:type="character" w:styleId="CommentReference">
    <w:name w:val="annotation reference"/>
    <w:basedOn w:val="DefaultParagraphFont"/>
    <w:uiPriority w:val="99"/>
    <w:semiHidden/>
    <w:unhideWhenUsed/>
    <w:rsid w:val="00483CB0"/>
    <w:rPr>
      <w:sz w:val="16"/>
      <w:szCs w:val="16"/>
    </w:rPr>
  </w:style>
  <w:style w:type="paragraph" w:styleId="CommentText">
    <w:name w:val="annotation text"/>
    <w:basedOn w:val="Normal"/>
    <w:link w:val="CommentTextChar"/>
    <w:uiPriority w:val="99"/>
    <w:semiHidden/>
    <w:unhideWhenUsed/>
    <w:rsid w:val="00483CB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83CB0"/>
    <w:rPr>
      <w:sz w:val="20"/>
      <w:szCs w:val="20"/>
    </w:rPr>
  </w:style>
  <w:style w:type="paragraph" w:styleId="CommentSubject">
    <w:name w:val="annotation subject"/>
    <w:basedOn w:val="CommentText"/>
    <w:next w:val="CommentText"/>
    <w:link w:val="CommentSubjectChar"/>
    <w:uiPriority w:val="99"/>
    <w:semiHidden/>
    <w:unhideWhenUsed/>
    <w:rsid w:val="00483CB0"/>
    <w:rPr>
      <w:b/>
      <w:bCs/>
    </w:rPr>
  </w:style>
  <w:style w:type="character" w:customStyle="1" w:styleId="CommentSubjectChar">
    <w:name w:val="Comment Subject Char"/>
    <w:basedOn w:val="CommentTextChar"/>
    <w:link w:val="CommentSubject"/>
    <w:uiPriority w:val="99"/>
    <w:semiHidden/>
    <w:rsid w:val="00483CB0"/>
    <w:rPr>
      <w:b/>
      <w:bCs/>
      <w:sz w:val="20"/>
      <w:szCs w:val="20"/>
    </w:rPr>
  </w:style>
  <w:style w:type="character" w:styleId="UnresolvedMention">
    <w:name w:val="Unresolved Mention"/>
    <w:basedOn w:val="DefaultParagraphFont"/>
    <w:uiPriority w:val="99"/>
    <w:semiHidden/>
    <w:unhideWhenUsed/>
    <w:rsid w:val="00BE250B"/>
    <w:rPr>
      <w:color w:val="605E5C"/>
      <w:shd w:val="clear" w:color="auto" w:fill="E1DFDD"/>
    </w:rPr>
  </w:style>
  <w:style w:type="character" w:styleId="FollowedHyperlink">
    <w:name w:val="FollowedHyperlink"/>
    <w:basedOn w:val="DefaultParagraphFont"/>
    <w:uiPriority w:val="99"/>
    <w:semiHidden/>
    <w:unhideWhenUsed/>
    <w:rsid w:val="004C7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89366">
      <w:bodyDiv w:val="1"/>
      <w:marLeft w:val="0"/>
      <w:marRight w:val="0"/>
      <w:marTop w:val="0"/>
      <w:marBottom w:val="0"/>
      <w:divBdr>
        <w:top w:val="none" w:sz="0" w:space="0" w:color="auto"/>
        <w:left w:val="none" w:sz="0" w:space="0" w:color="auto"/>
        <w:bottom w:val="none" w:sz="0" w:space="0" w:color="auto"/>
        <w:right w:val="none" w:sz="0" w:space="0" w:color="auto"/>
      </w:divBdr>
    </w:div>
    <w:div w:id="503865841">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798838911">
      <w:bodyDiv w:val="1"/>
      <w:marLeft w:val="0"/>
      <w:marRight w:val="0"/>
      <w:marTop w:val="0"/>
      <w:marBottom w:val="0"/>
      <w:divBdr>
        <w:top w:val="none" w:sz="0" w:space="0" w:color="auto"/>
        <w:left w:val="none" w:sz="0" w:space="0" w:color="auto"/>
        <w:bottom w:val="none" w:sz="0" w:space="0" w:color="auto"/>
        <w:right w:val="none" w:sz="0" w:space="0" w:color="auto"/>
      </w:divBdr>
    </w:div>
    <w:div w:id="1838762118">
      <w:bodyDiv w:val="1"/>
      <w:marLeft w:val="0"/>
      <w:marRight w:val="0"/>
      <w:marTop w:val="0"/>
      <w:marBottom w:val="0"/>
      <w:divBdr>
        <w:top w:val="none" w:sz="0" w:space="0" w:color="auto"/>
        <w:left w:val="none" w:sz="0" w:space="0" w:color="auto"/>
        <w:bottom w:val="none" w:sz="0" w:space="0" w:color="auto"/>
        <w:right w:val="none" w:sz="0" w:space="0" w:color="auto"/>
      </w:divBdr>
    </w:div>
    <w:div w:id="18566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ay.org.uk/wp-content/uploads/2015/11/give_us_a_go___children_and_young_peoples_views_on_play_and_risk_taki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full/10.1080/135029307013217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thinkingchildhood.com" TargetMode="External"/><Relationship Id="rId4" Type="http://schemas.openxmlformats.org/officeDocument/2006/relationships/settings" Target="settings.xml"/><Relationship Id="rId9" Type="http://schemas.openxmlformats.org/officeDocument/2006/relationships/hyperlink" Target="https://www.kidsafensw.org/safety/playground-safety/challenging-play-risk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92D-AC19-6140-87E1-007F9370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2019-07-29T22:40:00Z</cp:lastPrinted>
  <dcterms:created xsi:type="dcterms:W3CDTF">2021-05-25T05:45:00Z</dcterms:created>
  <dcterms:modified xsi:type="dcterms:W3CDTF">2022-06-03T02:02:00Z</dcterms:modified>
</cp:coreProperties>
</file>